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D6" w:rsidRPr="00BF6663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  <w:r w:rsidRPr="00BF6663">
        <w:rPr>
          <w:b/>
          <w:caps/>
          <w:noProof/>
          <w:sz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F13FA70" wp14:editId="7C7B7A5E">
            <wp:simplePos x="0" y="0"/>
            <wp:positionH relativeFrom="margin">
              <wp:align>center</wp:align>
            </wp:positionH>
            <wp:positionV relativeFrom="paragraph">
              <wp:posOffset>-776138</wp:posOffset>
            </wp:positionV>
            <wp:extent cx="2346008" cy="1038699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4BIO_LOGO_Variante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6008" cy="103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2D6" w:rsidRPr="00BF6663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</w:p>
    <w:p w:rsidR="000A72D6" w:rsidRPr="00BF6663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  <w:bookmarkStart w:id="0" w:name="_Hlk528849009"/>
    </w:p>
    <w:p w:rsidR="000A72D6" w:rsidRPr="00BF6663" w:rsidRDefault="000A72D6" w:rsidP="000A72D6">
      <w:pPr>
        <w:pStyle w:val="Nzev"/>
        <w:spacing w:after="120"/>
        <w:rPr>
          <w:rFonts w:asciiTheme="minorHAnsi" w:hAnsiTheme="minorHAnsi" w:cstheme="minorHAnsi"/>
          <w:b/>
          <w:sz w:val="8"/>
          <w:szCs w:val="72"/>
          <w:lang w:val="cs-CZ" w:eastAsia="de-DE"/>
        </w:rPr>
      </w:pPr>
    </w:p>
    <w:p w:rsidR="00131572" w:rsidRPr="00BF6663" w:rsidRDefault="00131572" w:rsidP="008A2666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lang w:val="cs-CZ" w:eastAsia="cs-CZ"/>
        </w:rPr>
      </w:pPr>
      <w:bookmarkStart w:id="1" w:name="_Hlk509485770"/>
      <w:bookmarkStart w:id="2" w:name="_Hlk508288638"/>
      <w:bookmarkEnd w:id="0"/>
      <w:r w:rsidRPr="00BF6663">
        <w:rPr>
          <w:rFonts w:ascii="Calibri" w:eastAsia="Times New Roman" w:hAnsi="Calibri" w:cs="Calibri"/>
          <w:b/>
          <w:lang w:val="cs-CZ" w:eastAsia="cs-CZ"/>
        </w:rPr>
        <w:t xml:space="preserve">SWOT analýza potenciálu regionální </w:t>
      </w:r>
      <w:proofErr w:type="spellStart"/>
      <w:r w:rsidRPr="00BF6663">
        <w:rPr>
          <w:rFonts w:ascii="Calibri" w:eastAsia="Times New Roman" w:hAnsi="Calibri" w:cs="Calibri"/>
          <w:b/>
          <w:lang w:val="cs-CZ" w:eastAsia="cs-CZ"/>
        </w:rPr>
        <w:t>bioekonomiky</w:t>
      </w:r>
      <w:proofErr w:type="spellEnd"/>
      <w:r w:rsidRPr="00BF6663">
        <w:rPr>
          <w:rFonts w:ascii="Calibri" w:eastAsia="Times New Roman" w:hAnsi="Calibri" w:cs="Calibri"/>
          <w:b/>
          <w:lang w:val="cs-CZ" w:eastAsia="cs-CZ"/>
        </w:rPr>
        <w:t xml:space="preserve"> v rámci „</w:t>
      </w:r>
      <w:proofErr w:type="spellStart"/>
      <w:r w:rsidRPr="00BF6663">
        <w:rPr>
          <w:rFonts w:ascii="Calibri" w:eastAsia="Times New Roman" w:hAnsi="Calibri" w:cs="Calibri"/>
          <w:b/>
          <w:lang w:val="cs-CZ" w:eastAsia="cs-CZ"/>
        </w:rPr>
        <w:t>Focus</w:t>
      </w:r>
      <w:proofErr w:type="spellEnd"/>
      <w:r w:rsidRPr="00BF6663">
        <w:rPr>
          <w:rFonts w:ascii="Calibri" w:eastAsia="Times New Roman" w:hAnsi="Calibri" w:cs="Calibri"/>
          <w:b/>
          <w:lang w:val="cs-CZ" w:eastAsia="cs-CZ"/>
        </w:rPr>
        <w:t xml:space="preserve"> </w:t>
      </w:r>
      <w:proofErr w:type="spellStart"/>
      <w:r w:rsidRPr="00BF6663">
        <w:rPr>
          <w:rFonts w:ascii="Calibri" w:eastAsia="Times New Roman" w:hAnsi="Calibri" w:cs="Calibri"/>
          <w:b/>
          <w:lang w:val="cs-CZ" w:eastAsia="cs-CZ"/>
        </w:rPr>
        <w:t>Groups</w:t>
      </w:r>
      <w:proofErr w:type="spellEnd"/>
      <w:r w:rsidRPr="00BF6663">
        <w:rPr>
          <w:rFonts w:ascii="Calibri" w:eastAsia="Times New Roman" w:hAnsi="Calibri" w:cs="Calibri"/>
          <w:b/>
          <w:lang w:val="cs-CZ" w:eastAsia="cs-CZ"/>
        </w:rPr>
        <w:t>“ zájmových skupin</w:t>
      </w:r>
      <w:r w:rsidRPr="00BF6663">
        <w:rPr>
          <w:rFonts w:ascii="Calibri" w:eastAsia="Times New Roman" w:hAnsi="Calibri" w:cs="Calibri"/>
          <w:lang w:val="cs-CZ" w:eastAsia="cs-CZ"/>
        </w:rPr>
        <w:t xml:space="preserve"> (3 skupiny podle perspektivních zdrojů) </w:t>
      </w:r>
      <w:r w:rsidRPr="00BF6663">
        <w:rPr>
          <w:rFonts w:ascii="Calibri" w:eastAsia="Times New Roman" w:hAnsi="Calibri" w:cs="Calibri"/>
          <w:b/>
          <w:lang w:val="cs-CZ" w:eastAsia="cs-CZ"/>
        </w:rPr>
        <w:t>a stručné bodové zhodnocení potenciálu klastru</w:t>
      </w:r>
      <w:r w:rsidRPr="00BF6663">
        <w:rPr>
          <w:rFonts w:ascii="Calibri" w:eastAsia="Times New Roman" w:hAnsi="Calibri" w:cs="Calibri"/>
          <w:lang w:val="cs-CZ" w:eastAsia="cs-CZ"/>
        </w:rPr>
        <w:t xml:space="preserve"> (Zuzana </w:t>
      </w:r>
      <w:proofErr w:type="spellStart"/>
      <w:r w:rsidRPr="00BF6663">
        <w:rPr>
          <w:rFonts w:ascii="Calibri" w:eastAsia="Times New Roman" w:hAnsi="Calibri" w:cs="Calibri"/>
          <w:lang w:val="cs-CZ" w:eastAsia="cs-CZ"/>
        </w:rPr>
        <w:t>Líšková</w:t>
      </w:r>
      <w:proofErr w:type="spellEnd"/>
      <w:r w:rsidRPr="00BF6663">
        <w:rPr>
          <w:rFonts w:ascii="Calibri" w:eastAsia="Times New Roman" w:hAnsi="Calibri" w:cs="Calibri"/>
          <w:lang w:val="cs-CZ" w:eastAsia="cs-CZ"/>
        </w:rPr>
        <w:t xml:space="preserve">, Nikola </w:t>
      </w:r>
      <w:proofErr w:type="spellStart"/>
      <w:r w:rsidRPr="00BF6663">
        <w:rPr>
          <w:rFonts w:ascii="Calibri" w:eastAsia="Times New Roman" w:hAnsi="Calibri" w:cs="Calibri"/>
          <w:lang w:val="cs-CZ" w:eastAsia="cs-CZ"/>
        </w:rPr>
        <w:t>Sagapová</w:t>
      </w:r>
      <w:proofErr w:type="spellEnd"/>
      <w:r w:rsidRPr="00BF6663">
        <w:rPr>
          <w:rFonts w:ascii="Calibri" w:eastAsia="Times New Roman" w:hAnsi="Calibri" w:cs="Calibri"/>
          <w:lang w:val="cs-CZ" w:eastAsia="cs-CZ"/>
        </w:rPr>
        <w:t>, Iveta Šindelářová</w:t>
      </w:r>
      <w:r w:rsidR="00FB5CBE" w:rsidRPr="00BF6663">
        <w:rPr>
          <w:rFonts w:ascii="Calibri" w:eastAsia="Times New Roman" w:hAnsi="Calibri" w:cs="Calibri"/>
          <w:lang w:val="cs-CZ" w:eastAsia="cs-CZ"/>
        </w:rPr>
        <w:t>,</w:t>
      </w:r>
      <w:r w:rsidR="00FB5CBE" w:rsidRPr="00BF6663">
        <w:rPr>
          <w:rFonts w:ascii="Calibri" w:eastAsia="Times New Roman" w:hAnsi="Calibri" w:cs="Calibri"/>
          <w:color w:val="000000" w:themeColor="text1"/>
          <w:lang w:val="cs-CZ" w:eastAsia="cs-CZ"/>
        </w:rPr>
        <w:t xml:space="preserve"> Jiří Sedlák</w:t>
      </w:r>
      <w:r w:rsidRPr="00BF6663">
        <w:rPr>
          <w:rFonts w:ascii="Calibri" w:eastAsia="Times New Roman" w:hAnsi="Calibri" w:cs="Calibri"/>
          <w:color w:val="000000" w:themeColor="text1"/>
          <w:lang w:val="cs-CZ" w:eastAsia="cs-CZ"/>
        </w:rPr>
        <w:t xml:space="preserve">) </w:t>
      </w:r>
    </w:p>
    <w:p w:rsidR="005306DA" w:rsidRPr="00BF6663" w:rsidRDefault="005306DA" w:rsidP="008A2666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b/>
          <w:lang w:val="cs-CZ" w:eastAsia="cs-CZ"/>
        </w:rPr>
      </w:pPr>
      <w:r w:rsidRPr="00BF6663">
        <w:rPr>
          <w:rFonts w:ascii="Calibri" w:eastAsia="Times New Roman" w:hAnsi="Calibri" w:cs="Calibri"/>
          <w:b/>
          <w:lang w:val="cs-CZ" w:eastAsia="cs-CZ"/>
        </w:rPr>
        <w:t>Společná diskuse k výsledkům SWOT analýzy</w:t>
      </w:r>
    </w:p>
    <w:p w:rsidR="005306DA" w:rsidRPr="00BF6663" w:rsidRDefault="005306DA" w:rsidP="005306DA">
      <w:pPr>
        <w:shd w:val="clear" w:color="auto" w:fill="FFFFFF"/>
        <w:spacing w:after="120" w:line="240" w:lineRule="auto"/>
        <w:ind w:left="714"/>
        <w:jc w:val="both"/>
        <w:rPr>
          <w:rFonts w:ascii="Calibri" w:eastAsia="Times New Roman" w:hAnsi="Calibri" w:cs="Calibri"/>
          <w:sz w:val="20"/>
          <w:szCs w:val="20"/>
          <w:lang w:val="cs-CZ" w:eastAsia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C379A5" w:rsidRPr="00BF6663" w:rsidTr="00CC2019">
        <w:trPr>
          <w:tblHeader/>
        </w:trPr>
        <w:tc>
          <w:tcPr>
            <w:tcW w:w="2722" w:type="dxa"/>
            <w:vMerge w:val="restart"/>
            <w:shd w:val="pct15" w:color="auto" w:fill="auto"/>
          </w:tcPr>
          <w:p w:rsidR="0043694D" w:rsidRPr="00BF6663" w:rsidRDefault="00B6337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bookmarkStart w:id="3" w:name="OLE_LINK1"/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Zdroj</w:t>
            </w:r>
          </w:p>
        </w:tc>
        <w:tc>
          <w:tcPr>
            <w:tcW w:w="2722" w:type="dxa"/>
            <w:gridSpan w:val="2"/>
            <w:shd w:val="pct15" w:color="auto" w:fill="auto"/>
          </w:tcPr>
          <w:p w:rsidR="0043694D" w:rsidRPr="00BF6663" w:rsidRDefault="0043694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Vnitřní</w:t>
            </w:r>
          </w:p>
        </w:tc>
        <w:tc>
          <w:tcPr>
            <w:tcW w:w="2722" w:type="dxa"/>
            <w:gridSpan w:val="2"/>
            <w:shd w:val="pct15" w:color="auto" w:fill="auto"/>
          </w:tcPr>
          <w:p w:rsidR="0043694D" w:rsidRPr="00BF6663" w:rsidRDefault="0043694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Vnější</w:t>
            </w:r>
          </w:p>
        </w:tc>
      </w:tr>
      <w:tr w:rsidR="00C379A5" w:rsidRPr="00BF6663" w:rsidTr="00CC2019">
        <w:trPr>
          <w:tblHeader/>
        </w:trPr>
        <w:tc>
          <w:tcPr>
            <w:tcW w:w="2722" w:type="dxa"/>
            <w:vMerge/>
            <w:shd w:val="pct15" w:color="auto" w:fill="auto"/>
          </w:tcPr>
          <w:p w:rsidR="0043694D" w:rsidRPr="00BF6663" w:rsidRDefault="0043694D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722" w:type="dxa"/>
            <w:shd w:val="pct15" w:color="auto" w:fill="auto"/>
          </w:tcPr>
          <w:p w:rsidR="0043694D" w:rsidRPr="00BF6663" w:rsidRDefault="0043694D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Silné stránky (S)</w:t>
            </w:r>
          </w:p>
        </w:tc>
        <w:tc>
          <w:tcPr>
            <w:tcW w:w="2722" w:type="dxa"/>
            <w:shd w:val="pct15" w:color="auto" w:fill="auto"/>
          </w:tcPr>
          <w:p w:rsidR="0043694D" w:rsidRPr="00BF6663" w:rsidRDefault="0043694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Slabé stránky (W)</w:t>
            </w:r>
          </w:p>
        </w:tc>
        <w:tc>
          <w:tcPr>
            <w:tcW w:w="2722" w:type="dxa"/>
            <w:shd w:val="pct15" w:color="auto" w:fill="auto"/>
          </w:tcPr>
          <w:p w:rsidR="0043694D" w:rsidRPr="00BF6663" w:rsidRDefault="0043694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Příležitosti (O)</w:t>
            </w:r>
          </w:p>
        </w:tc>
        <w:tc>
          <w:tcPr>
            <w:tcW w:w="2722" w:type="dxa"/>
            <w:shd w:val="pct15" w:color="auto" w:fill="auto"/>
          </w:tcPr>
          <w:p w:rsidR="0043694D" w:rsidRPr="00BF6663" w:rsidRDefault="0043694D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Hrozby (T)</w:t>
            </w:r>
          </w:p>
        </w:tc>
      </w:tr>
      <w:tr w:rsidR="00C379A5" w:rsidRPr="00BF6663" w:rsidTr="00CC2019">
        <w:tc>
          <w:tcPr>
            <w:tcW w:w="2722" w:type="dxa"/>
            <w:gridSpan w:val="5"/>
          </w:tcPr>
          <w:p w:rsidR="003035C2" w:rsidRPr="00BF6663" w:rsidRDefault="003035C2" w:rsidP="00B6337D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BF6663">
              <w:rPr>
                <w:rFonts w:cstheme="minorHAnsi"/>
                <w:b/>
                <w:sz w:val="28"/>
                <w:szCs w:val="28"/>
                <w:lang w:val="cs-CZ"/>
              </w:rPr>
              <w:t>LESNICTVÍ</w:t>
            </w:r>
          </w:p>
        </w:tc>
      </w:tr>
      <w:tr w:rsidR="00C379A5" w:rsidRPr="00BF6663" w:rsidTr="00CC2019">
        <w:tc>
          <w:tcPr>
            <w:tcW w:w="2722" w:type="dxa"/>
          </w:tcPr>
          <w:p w:rsidR="00472166" w:rsidRPr="00BF6663" w:rsidRDefault="00472166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Členové skupiny</w:t>
            </w:r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: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Jankovský Martin</w:t>
            </w:r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</w:t>
            </w:r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ČZU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Sequens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Edvard</w:t>
            </w:r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</w:t>
            </w:r>
            <w:proofErr w:type="spellStart"/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Calla</w:t>
            </w:r>
            <w:proofErr w:type="spellEnd"/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- NGO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Tříska Jan</w:t>
            </w:r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–</w:t>
            </w:r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472166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CzechGlobe</w:t>
            </w:r>
            <w:proofErr w:type="spellEnd"/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proofErr w:type="gramStart"/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v.v.</w:t>
            </w:r>
            <w:proofErr w:type="gramEnd"/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i</w:t>
            </w:r>
            <w:proofErr w:type="spellEnd"/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.</w:t>
            </w:r>
          </w:p>
          <w:p w:rsidR="00A411E5" w:rsidRPr="00BF6663" w:rsidRDefault="00A411E5" w:rsidP="00A411E5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</w:p>
          <w:p w:rsidR="00A411E5" w:rsidRPr="00BF6663" w:rsidRDefault="00F7053C" w:rsidP="00A411E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F</w:t>
            </w:r>
            <w:r w:rsidR="00A411E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acilitátor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: </w:t>
            </w: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Sagapova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Nikola</w:t>
            </w:r>
            <w:proofErr w:type="gram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</w:t>
            </w:r>
            <w:proofErr w:type="gram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EF</w:t>
            </w:r>
            <w:proofErr w:type="gram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JU</w:t>
            </w:r>
          </w:p>
          <w:p w:rsidR="0043694D" w:rsidRPr="00BF6663" w:rsidRDefault="0043694D" w:rsidP="00C379A5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2722" w:type="dxa"/>
          </w:tcPr>
          <w:p w:rsidR="0043694D" w:rsidRPr="00BF6663" w:rsidRDefault="00472166" w:rsidP="00B82A08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vysoký potenciál Jihočeského kraje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nové produkty chemické, farmaceutické, i tradiční výrobky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tradice českého lesnictví, tradiční zdroj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dobrá regulace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pozitivní vnímání u lidí</w:t>
            </w:r>
          </w:p>
          <w:p w:rsidR="0043694D" w:rsidRPr="00BF6663" w:rsidRDefault="00472166" w:rsidP="00472166">
            <w:pPr>
              <w:pStyle w:val="Odstavecseseznamem"/>
              <w:numPr>
                <w:ilvl w:val="0"/>
                <w:numId w:val="15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společnost Lesy ČR silný hráč</w:t>
            </w:r>
          </w:p>
        </w:tc>
        <w:tc>
          <w:tcPr>
            <w:tcW w:w="2722" w:type="dxa"/>
          </w:tcPr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druhové složení, skladba porostů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nedostatek</w:t>
            </w:r>
          </w:p>
          <w:p w:rsidR="0043694D" w:rsidRPr="00BF6663" w:rsidRDefault="00472166" w:rsidP="00472166">
            <w:pPr>
              <w:pStyle w:val="Odstavecseseznamem"/>
              <w:numPr>
                <w:ilvl w:val="0"/>
                <w:numId w:val="0"/>
              </w:numPr>
              <w:spacing w:before="0" w:after="0"/>
              <w:ind w:left="36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pracovní síly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chybějící technologické kapacity ke zpracování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nepružnost systému, přílišná regulace, konzervatismus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vyvážení biomasy do Rakouska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1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neefektivní systém měření produkované dřevní hmoty</w:t>
            </w:r>
          </w:p>
        </w:tc>
        <w:tc>
          <w:tcPr>
            <w:tcW w:w="2722" w:type="dxa"/>
          </w:tcPr>
          <w:p w:rsidR="0043694D" w:rsidRPr="00BF6663" w:rsidRDefault="00472166" w:rsidP="00B82A08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vzdělávání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kůrovcová kalamita – změna dřevní skladby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nové technologie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monetizace ekosystémových služeb</w:t>
            </w:r>
          </w:p>
          <w:p w:rsidR="0043694D" w:rsidRPr="00BF6663" w:rsidRDefault="00472166" w:rsidP="003035C2">
            <w:pPr>
              <w:pStyle w:val="Odstavecseseznamem"/>
              <w:numPr>
                <w:ilvl w:val="0"/>
                <w:numId w:val="23"/>
              </w:numPr>
              <w:spacing w:before="0" w:after="0"/>
              <w:ind w:left="322" w:hanging="322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uhlíkové dotace</w:t>
            </w:r>
          </w:p>
          <w:p w:rsidR="0043694D" w:rsidRPr="00BF6663" w:rsidRDefault="00472166" w:rsidP="00B82A08">
            <w:pPr>
              <w:pStyle w:val="Odstavecseseznamem"/>
              <w:numPr>
                <w:ilvl w:val="0"/>
                <w:numId w:val="23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dotační možnosti technologií, farmacie, přeměna nelesních pozemků na les, zadržování vody v krajině</w:t>
            </w:r>
          </w:p>
        </w:tc>
        <w:tc>
          <w:tcPr>
            <w:tcW w:w="2722" w:type="dxa"/>
          </w:tcPr>
          <w:p w:rsidR="0043694D" w:rsidRPr="00BF6663" w:rsidRDefault="003035C2" w:rsidP="00B82A08">
            <w:pPr>
              <w:pStyle w:val="Odstavecseseznamem"/>
              <w:numPr>
                <w:ilvl w:val="0"/>
                <w:numId w:val="18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biotické faktory – kůrovec</w:t>
            </w:r>
          </w:p>
          <w:p w:rsidR="0043694D" w:rsidRPr="00BF6663" w:rsidRDefault="003035C2" w:rsidP="00B82A08">
            <w:pPr>
              <w:pStyle w:val="Odstavecseseznamem"/>
              <w:numPr>
                <w:ilvl w:val="0"/>
                <w:numId w:val="18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abiotické faktor sucho mrazy</w:t>
            </w:r>
          </w:p>
          <w:p w:rsidR="0043694D" w:rsidRPr="00BF6663" w:rsidRDefault="003035C2" w:rsidP="00B82A08">
            <w:pPr>
              <w:pStyle w:val="Odstavecseseznamem"/>
              <w:numPr>
                <w:ilvl w:val="0"/>
                <w:numId w:val="18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výkyvy nabídky a poptávky – kůrovec</w:t>
            </w:r>
          </w:p>
          <w:p w:rsidR="0043694D" w:rsidRPr="00BF6663" w:rsidRDefault="003035C2" w:rsidP="00B82A08">
            <w:pPr>
              <w:pStyle w:val="Odstavecseseznamem"/>
              <w:numPr>
                <w:ilvl w:val="0"/>
                <w:numId w:val="18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trh práce nedostatek lidí</w:t>
            </w:r>
          </w:p>
          <w:p w:rsidR="0043694D" w:rsidRPr="00BF6663" w:rsidRDefault="003035C2" w:rsidP="008E67A8">
            <w:pPr>
              <w:pStyle w:val="Odstavecseseznamem"/>
              <w:numPr>
                <w:ilvl w:val="0"/>
                <w:numId w:val="18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rozpad ekosystému, nálada ve společnosti </w:t>
            </w:r>
            <w:r w:rsidR="00502E93" w:rsidRPr="00BF6663">
              <w:rPr>
                <w:color w:val="000000" w:themeColor="text1"/>
                <w:sz w:val="20"/>
                <w:szCs w:val="20"/>
                <w:lang w:val="cs-CZ"/>
              </w:rPr>
              <w:t>-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bezzásahovost</w:t>
            </w:r>
            <w:r w:rsidR="00502E93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v NP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, spolu</w:t>
            </w:r>
            <w:r w:rsidR="00A411E5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spalování uhlí a dřeva</w:t>
            </w:r>
          </w:p>
        </w:tc>
      </w:tr>
      <w:tr w:rsidR="00C379A5" w:rsidRPr="00BF6663" w:rsidTr="00CC2019">
        <w:tc>
          <w:tcPr>
            <w:tcW w:w="2722" w:type="dxa"/>
            <w:gridSpan w:val="5"/>
          </w:tcPr>
          <w:p w:rsidR="00472166" w:rsidRPr="00BF6663" w:rsidRDefault="00472166" w:rsidP="00472166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 xml:space="preserve">Komentáře </w:t>
            </w:r>
            <w:r w:rsidR="005306DA" w:rsidRPr="00BF6663">
              <w:rPr>
                <w:rFonts w:cstheme="minorHAnsi"/>
                <w:sz w:val="20"/>
                <w:szCs w:val="20"/>
                <w:lang w:val="cs-CZ"/>
              </w:rPr>
              <w:t>v diskusi:</w:t>
            </w:r>
          </w:p>
          <w:p w:rsidR="00472166" w:rsidRPr="00BF6663" w:rsidRDefault="00472166" w:rsidP="00472166">
            <w:pPr>
              <w:pStyle w:val="Odstavecseseznamem"/>
              <w:numPr>
                <w:ilvl w:val="0"/>
                <w:numId w:val="32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Kraj by měl podporovat </w:t>
            </w:r>
            <w:r w:rsidR="00502E93" w:rsidRPr="00BF6663">
              <w:rPr>
                <w:sz w:val="20"/>
                <w:szCs w:val="20"/>
                <w:lang w:val="cs-CZ"/>
              </w:rPr>
              <w:t>d</w:t>
            </w:r>
            <w:r w:rsidRPr="00BF6663">
              <w:rPr>
                <w:sz w:val="20"/>
                <w:szCs w:val="20"/>
                <w:lang w:val="cs-CZ"/>
              </w:rPr>
              <w:t>řevozpracující průmysl.</w:t>
            </w:r>
          </w:p>
          <w:p w:rsidR="008E67A8" w:rsidRPr="00BF6663" w:rsidRDefault="00472166" w:rsidP="008E67A8">
            <w:pPr>
              <w:pStyle w:val="Odstavecseseznamem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Dotací je mnoho</w:t>
            </w:r>
            <w:r w:rsidR="00F7053C" w:rsidRPr="00BF6663">
              <w:rPr>
                <w:color w:val="000000" w:themeColor="text1"/>
                <w:sz w:val="20"/>
                <w:szCs w:val="20"/>
                <w:lang w:val="cs-CZ"/>
              </w:rPr>
              <w:t>, s</w:t>
            </w:r>
            <w:r w:rsidR="007D2553" w:rsidRPr="00BF6663">
              <w:rPr>
                <w:color w:val="000000" w:themeColor="text1"/>
                <w:sz w:val="20"/>
                <w:szCs w:val="20"/>
                <w:lang w:val="cs-CZ"/>
              </w:rPr>
              <w:t>ložitost dotačního systému. Daňové úlevy jsou méně administrativně náročné</w:t>
            </w:r>
          </w:p>
          <w:p w:rsidR="00472166" w:rsidRPr="00BF6663" w:rsidRDefault="00472166" w:rsidP="008E67A8">
            <w:pPr>
              <w:pStyle w:val="Odstavecseseznamem"/>
              <w:numPr>
                <w:ilvl w:val="0"/>
                <w:numId w:val="32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Návrat organické hmoty opadem ze stromů. Ponechání mrtvého dříví v</w:t>
            </w:r>
            <w:r w:rsidR="007D2553" w:rsidRPr="00BF6663">
              <w:rPr>
                <w:sz w:val="20"/>
                <w:szCs w:val="20"/>
                <w:lang w:val="cs-CZ"/>
              </w:rPr>
              <w:t> </w:t>
            </w:r>
            <w:r w:rsidRPr="00BF6663">
              <w:rPr>
                <w:sz w:val="20"/>
                <w:szCs w:val="20"/>
                <w:lang w:val="cs-CZ"/>
              </w:rPr>
              <w:t>lokalitě</w:t>
            </w:r>
            <w:r w:rsidR="007D2553" w:rsidRPr="00BF6663">
              <w:rPr>
                <w:sz w:val="20"/>
                <w:szCs w:val="20"/>
                <w:lang w:val="cs-CZ"/>
              </w:rPr>
              <w:t>.</w:t>
            </w:r>
          </w:p>
          <w:p w:rsidR="00472166" w:rsidRPr="00BF6663" w:rsidRDefault="00472166" w:rsidP="00472166">
            <w:pPr>
              <w:pStyle w:val="Odstavecseseznamem"/>
              <w:numPr>
                <w:ilvl w:val="0"/>
                <w:numId w:val="32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Informační kampaň kupovat lokální výrobky, certifikace</w:t>
            </w:r>
          </w:p>
          <w:p w:rsidR="00472166" w:rsidRPr="00BF6663" w:rsidRDefault="00472166" w:rsidP="00472166">
            <w:pPr>
              <w:pStyle w:val="Odstavecseseznamem"/>
              <w:numPr>
                <w:ilvl w:val="0"/>
                <w:numId w:val="32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Kůrovcové dříví na chemické zpracování, na stavební účely se už většinou nehodí. Státní rezervy dřevní hmoty. </w:t>
            </w:r>
            <w:r w:rsidR="003035C2" w:rsidRPr="00BF6663">
              <w:rPr>
                <w:sz w:val="20"/>
                <w:szCs w:val="20"/>
                <w:lang w:val="cs-CZ"/>
              </w:rPr>
              <w:t>Uskladnění</w:t>
            </w:r>
            <w:r w:rsidRPr="00BF6663">
              <w:rPr>
                <w:sz w:val="20"/>
                <w:szCs w:val="20"/>
                <w:lang w:val="cs-CZ"/>
              </w:rPr>
              <w:t xml:space="preserve"> není ekonomicky výhodné.</w:t>
            </w:r>
          </w:p>
          <w:p w:rsidR="007D2553" w:rsidRPr="00BF6663" w:rsidRDefault="007D2553" w:rsidP="00B911D5">
            <w:pPr>
              <w:pStyle w:val="Odstavecseseznamem"/>
              <w:numPr>
                <w:ilvl w:val="0"/>
                <w:numId w:val="32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Problém skladování dříví – může řešit  </w:t>
            </w:r>
            <w:proofErr w:type="spellStart"/>
            <w:r w:rsidRPr="00BF6663">
              <w:rPr>
                <w:sz w:val="20"/>
                <w:szCs w:val="20"/>
                <w:lang w:val="cs-CZ"/>
              </w:rPr>
              <w:t>torifikace</w:t>
            </w:r>
            <w:proofErr w:type="spellEnd"/>
            <w:r w:rsidRPr="00BF6663">
              <w:rPr>
                <w:sz w:val="20"/>
                <w:szCs w:val="20"/>
                <w:lang w:val="cs-CZ"/>
              </w:rPr>
              <w:t xml:space="preserve">/ </w:t>
            </w:r>
            <w:proofErr w:type="spellStart"/>
            <w:r w:rsidRPr="00BF6663">
              <w:rPr>
                <w:sz w:val="20"/>
                <w:szCs w:val="20"/>
                <w:lang w:val="cs-CZ"/>
              </w:rPr>
              <w:t>torefakce</w:t>
            </w:r>
            <w:proofErr w:type="spellEnd"/>
          </w:p>
          <w:p w:rsidR="00472166" w:rsidRPr="00BF6663" w:rsidRDefault="00472166" w:rsidP="00472166">
            <w:pPr>
              <w:pStyle w:val="Odstavecseseznamem"/>
              <w:numPr>
                <w:ilvl w:val="0"/>
                <w:numId w:val="32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Příležitost pro nekvalitní dříví je v chemické výrobě.</w:t>
            </w:r>
          </w:p>
          <w:p w:rsidR="003035C2" w:rsidRPr="00BF6663" w:rsidRDefault="003035C2" w:rsidP="00B911D5">
            <w:pPr>
              <w:pStyle w:val="Odstavecseseznamem"/>
              <w:numPr>
                <w:ilvl w:val="0"/>
                <w:numId w:val="0"/>
              </w:numPr>
              <w:spacing w:after="0"/>
              <w:ind w:left="720"/>
              <w:rPr>
                <w:sz w:val="20"/>
                <w:szCs w:val="20"/>
                <w:lang w:val="cs-CZ"/>
              </w:rPr>
            </w:pPr>
          </w:p>
        </w:tc>
      </w:tr>
    </w:tbl>
    <w:p w:rsidR="00D1379B" w:rsidRPr="00BF6663" w:rsidRDefault="00D1379B">
      <w:pPr>
        <w:rPr>
          <w:lang w:val="cs-CZ"/>
        </w:rPr>
      </w:pPr>
    </w:p>
    <w:p w:rsidR="00D1379B" w:rsidRPr="00BF6663" w:rsidRDefault="00D1379B">
      <w:pPr>
        <w:rPr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C379A5" w:rsidRPr="00BF6663" w:rsidTr="00D1379B">
        <w:trPr>
          <w:tblHeader/>
        </w:trPr>
        <w:tc>
          <w:tcPr>
            <w:tcW w:w="2805" w:type="dxa"/>
            <w:vMerge w:val="restart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Zdroj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Vnitřní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Vnější</w:t>
            </w:r>
          </w:p>
        </w:tc>
      </w:tr>
      <w:tr w:rsidR="00C379A5" w:rsidRPr="00BF6663" w:rsidTr="00D1379B">
        <w:trPr>
          <w:tblHeader/>
        </w:trPr>
        <w:tc>
          <w:tcPr>
            <w:tcW w:w="2805" w:type="dxa"/>
            <w:vMerge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Silné stránky (S)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Slabé stránky (W)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Příležitosti (O)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Hrozby (T)</w:t>
            </w:r>
          </w:p>
        </w:tc>
      </w:tr>
      <w:tr w:rsidR="00C379A5" w:rsidRPr="00BF6663" w:rsidTr="00D1379B">
        <w:tc>
          <w:tcPr>
            <w:tcW w:w="14029" w:type="dxa"/>
            <w:gridSpan w:val="5"/>
          </w:tcPr>
          <w:p w:rsidR="003035C2" w:rsidRPr="00BF6663" w:rsidRDefault="003035C2" w:rsidP="003035C2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8"/>
                <w:szCs w:val="28"/>
                <w:lang w:val="cs-CZ"/>
              </w:rPr>
              <w:t>ZEMĚDĚLSTVÍ</w:t>
            </w:r>
          </w:p>
        </w:tc>
      </w:tr>
      <w:tr w:rsidR="00C379A5" w:rsidRPr="00BF6663" w:rsidTr="00D1379B">
        <w:tc>
          <w:tcPr>
            <w:tcW w:w="2805" w:type="dxa"/>
          </w:tcPr>
          <w:p w:rsidR="0043694D" w:rsidRPr="00BF6663" w:rsidRDefault="003035C2" w:rsidP="00C379A5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>členové skupiny</w:t>
            </w:r>
            <w:r w:rsidR="00C379A5" w:rsidRPr="00BF6663">
              <w:rPr>
                <w:rFonts w:cstheme="minorHAnsi"/>
                <w:sz w:val="20"/>
                <w:szCs w:val="20"/>
                <w:lang w:val="cs-CZ"/>
              </w:rPr>
              <w:t>: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Kajan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Miroslav</w:t>
            </w:r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</w:t>
            </w:r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CZBA</w:t>
            </w:r>
          </w:p>
          <w:p w:rsidR="0043694D" w:rsidRPr="00BF6663" w:rsidRDefault="006B59B5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Krásný Ondřej – </w:t>
            </w:r>
            <w:proofErr w:type="spellStart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CzecHemp</w:t>
            </w:r>
            <w:proofErr w:type="spellEnd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, 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Květ Jan</w:t>
            </w:r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</w:t>
            </w:r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CzechGlobe</w:t>
            </w:r>
            <w:proofErr w:type="spellEnd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proofErr w:type="gramStart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v.v.</w:t>
            </w:r>
            <w:proofErr w:type="gramEnd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i</w:t>
            </w:r>
            <w:proofErr w:type="spellEnd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.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Roman </w:t>
            </w: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Gr</w:t>
            </w:r>
            <w:r w:rsidR="00955897">
              <w:rPr>
                <w:rFonts w:eastAsia="Times New Roman" w:cstheme="minorHAnsi"/>
                <w:sz w:val="20"/>
                <w:szCs w:val="20"/>
                <w:lang w:val="cs-CZ" w:eastAsia="cs-CZ"/>
              </w:rPr>
              <w:t>o</w:t>
            </w: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nský</w:t>
            </w:r>
            <w:proofErr w:type="spellEnd"/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–</w:t>
            </w:r>
            <w:r w:rsidR="003035C2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OSVČ</w:t>
            </w:r>
          </w:p>
          <w:p w:rsidR="00D1379B" w:rsidRPr="00BF6663" w:rsidRDefault="00D1379B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Šprtová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Hana – </w:t>
            </w: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CzechGlobe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proofErr w:type="gram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v.v.</w:t>
            </w:r>
            <w:proofErr w:type="gram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i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.</w:t>
            </w:r>
          </w:p>
          <w:p w:rsidR="00F7053C" w:rsidRPr="00BF6663" w:rsidRDefault="00F7053C" w:rsidP="00281EC2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</w:p>
          <w:p w:rsidR="00281EC2" w:rsidRPr="00BF6663" w:rsidRDefault="00F7053C" w:rsidP="00281EC2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F</w:t>
            </w:r>
            <w:r w:rsidR="00281EC2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acilitátor</w:t>
            </w:r>
            <w:proofErr w:type="spellEnd"/>
            <w:r w:rsidR="00281EC2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:</w:t>
            </w:r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</w:t>
            </w:r>
            <w:r w:rsidR="00281EC2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Dvořáková </w:t>
            </w:r>
            <w:proofErr w:type="spellStart"/>
            <w:r w:rsidR="00281EC2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Líšková</w:t>
            </w:r>
            <w:proofErr w:type="spellEnd"/>
            <w:r w:rsidR="00281EC2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Zuzana – EF JU </w:t>
            </w:r>
          </w:p>
          <w:p w:rsidR="0043694D" w:rsidRPr="00BF6663" w:rsidRDefault="0043694D" w:rsidP="00C379A5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variabilita plodin v </w:t>
            </w:r>
            <w:proofErr w:type="spellStart"/>
            <w:r w:rsidRPr="00BF6663">
              <w:rPr>
                <w:sz w:val="20"/>
                <w:szCs w:val="20"/>
                <w:lang w:val="cs-CZ"/>
              </w:rPr>
              <w:t>JčK</w:t>
            </w:r>
            <w:proofErr w:type="spellEnd"/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19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hodně hmoty</w:t>
            </w:r>
          </w:p>
          <w:p w:rsidR="0043694D" w:rsidRPr="00BF6663" w:rsidRDefault="0043694D" w:rsidP="00B6337D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1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odklon od produkce potravin a pícnin, produkce kvůli dotacím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1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riziko odvodnění krajiny</w:t>
            </w:r>
          </w:p>
          <w:p w:rsidR="0043694D" w:rsidRPr="00BF6663" w:rsidRDefault="00CC2019" w:rsidP="00CC2019">
            <w:pPr>
              <w:pStyle w:val="Odstavecseseznamem"/>
              <w:numPr>
                <w:ilvl w:val="0"/>
                <w:numId w:val="1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riziko eroze</w:t>
            </w: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16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recyklace organické hmoty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16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nové technologie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16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tradice práce s vodou v krajině</w:t>
            </w:r>
          </w:p>
          <w:p w:rsidR="0043694D" w:rsidRPr="00BF6663" w:rsidRDefault="0043694D" w:rsidP="00CC2019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val="cs-CZ"/>
              </w:rPr>
            </w:pPr>
          </w:p>
          <w:p w:rsidR="00CC2019" w:rsidRPr="00BF6663" w:rsidRDefault="00CC2019" w:rsidP="00CC2019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klimatické podmínky bonita půdy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nestabilita dotací</w:t>
            </w:r>
          </w:p>
          <w:p w:rsidR="0043694D" w:rsidRPr="00BF6663" w:rsidRDefault="00CC2019" w:rsidP="00D1379B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malá flexibilita zemědělských specializovaných podniků. </w:t>
            </w:r>
            <w:r w:rsidR="00D1379B" w:rsidRPr="00BF6663">
              <w:rPr>
                <w:sz w:val="20"/>
                <w:szCs w:val="20"/>
                <w:lang w:val="cs-CZ"/>
              </w:rPr>
              <w:t>N</w:t>
            </w:r>
            <w:r w:rsidRPr="00BF6663">
              <w:rPr>
                <w:sz w:val="20"/>
                <w:szCs w:val="20"/>
                <w:lang w:val="cs-CZ"/>
              </w:rPr>
              <w:t>ejsou nuceni ke změně vš</w:t>
            </w:r>
            <w:r w:rsidR="00D1379B" w:rsidRPr="00BF6663">
              <w:rPr>
                <w:sz w:val="20"/>
                <w:szCs w:val="20"/>
                <w:lang w:val="cs-CZ"/>
              </w:rPr>
              <w:t>e je nasmlouvané, předem dané. M</w:t>
            </w:r>
            <w:r w:rsidRPr="00BF6663">
              <w:rPr>
                <w:sz w:val="20"/>
                <w:szCs w:val="20"/>
                <w:lang w:val="cs-CZ"/>
              </w:rPr>
              <w:t>alí producenti blokováni dotačními schématy</w:t>
            </w:r>
          </w:p>
        </w:tc>
      </w:tr>
      <w:tr w:rsidR="00C379A5" w:rsidRPr="00BF6663" w:rsidTr="00D1379B">
        <w:trPr>
          <w:trHeight w:val="2347"/>
        </w:trPr>
        <w:tc>
          <w:tcPr>
            <w:tcW w:w="14029" w:type="dxa"/>
            <w:gridSpan w:val="5"/>
          </w:tcPr>
          <w:p w:rsidR="00502E93" w:rsidRPr="00BF6663" w:rsidRDefault="00502E93" w:rsidP="00502E93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>Komentáře:</w:t>
            </w:r>
          </w:p>
          <w:p w:rsidR="00502E93" w:rsidRPr="00BF6663" w:rsidRDefault="00B6337D" w:rsidP="00B6337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Hodně hmoty? </w:t>
            </w:r>
          </w:p>
          <w:p w:rsidR="00502E93" w:rsidRPr="00BF6663" w:rsidRDefault="00B6337D" w:rsidP="00B6337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Narušené klasické osevní postupy</w:t>
            </w:r>
          </w:p>
          <w:p w:rsidR="00502E93" w:rsidRPr="00BF6663" w:rsidRDefault="00C5363F" w:rsidP="00B6337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Biodiverzita vs. v</w:t>
            </w:r>
            <w:r w:rsidR="00B6337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elkoprodukce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vs. k</w:t>
            </w:r>
            <w:r w:rsidR="00B30C56" w:rsidRPr="00BF6663">
              <w:rPr>
                <w:color w:val="000000" w:themeColor="text1"/>
                <w:sz w:val="20"/>
                <w:szCs w:val="20"/>
                <w:lang w:val="cs-CZ"/>
              </w:rPr>
              <w:t>onzumní životní styl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="00B6337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= biodiverzita nás bude </w:t>
            </w:r>
            <w:r w:rsidR="00AC06E4" w:rsidRPr="00BF6663">
              <w:rPr>
                <w:color w:val="000000" w:themeColor="text1"/>
                <w:sz w:val="20"/>
                <w:szCs w:val="20"/>
                <w:lang w:val="cs-CZ"/>
              </w:rPr>
              <w:t>limitovat v množství hmoty</w:t>
            </w:r>
            <w:r w:rsidR="00B30C56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produkované zemědělstvím</w:t>
            </w:r>
          </w:p>
          <w:p w:rsidR="00502E93" w:rsidRPr="00BF6663" w:rsidRDefault="00B6337D" w:rsidP="00B6337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Problémem je stav krajiny. Celkový objem </w:t>
            </w:r>
            <w:r w:rsidR="00AB3E9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biomasy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je velký, ale blíží se limitům krajiny</w:t>
            </w:r>
          </w:p>
          <w:p w:rsidR="00502E93" w:rsidRPr="00BF6663" w:rsidRDefault="00B6337D" w:rsidP="00B6337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Nemáme strategii řešení vztahu mezi zemědělstvím a dalšími obory třeba lesnictvím</w:t>
            </w:r>
          </w:p>
          <w:p w:rsidR="00502E93" w:rsidRPr="00BF6663" w:rsidRDefault="00B6337D" w:rsidP="00CC2019">
            <w:pPr>
              <w:pStyle w:val="Odstavecseseznamem"/>
              <w:numPr>
                <w:ilvl w:val="0"/>
                <w:numId w:val="33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Vodní stopa potravin, uhlíková stopa je stejná u elektromobilu jako automobilu</w:t>
            </w:r>
          </w:p>
        </w:tc>
      </w:tr>
    </w:tbl>
    <w:p w:rsidR="00CC2019" w:rsidRPr="00BF6663" w:rsidRDefault="00CC2019">
      <w:pPr>
        <w:rPr>
          <w:lang w:val="cs-CZ"/>
        </w:rPr>
      </w:pPr>
      <w:r w:rsidRPr="00BF6663">
        <w:rPr>
          <w:lang w:val="cs-CZ"/>
        </w:rPr>
        <w:br w:type="page"/>
      </w: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C379A5" w:rsidRPr="00BF6663" w:rsidTr="00D1379B">
        <w:trPr>
          <w:tblHeader/>
        </w:trPr>
        <w:tc>
          <w:tcPr>
            <w:tcW w:w="2805" w:type="dxa"/>
            <w:vMerge w:val="restart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lastRenderedPageBreak/>
              <w:t>Zdroj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Vnitřní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Vnější</w:t>
            </w:r>
          </w:p>
        </w:tc>
      </w:tr>
      <w:tr w:rsidR="00C379A5" w:rsidRPr="00BF6663" w:rsidTr="00D1379B">
        <w:trPr>
          <w:tblHeader/>
        </w:trPr>
        <w:tc>
          <w:tcPr>
            <w:tcW w:w="2805" w:type="dxa"/>
            <w:vMerge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Silné stránky (S)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Slabé stránky (W)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Příležitosti (O)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Hrozby (T)</w:t>
            </w:r>
          </w:p>
        </w:tc>
      </w:tr>
      <w:tr w:rsidR="00C379A5" w:rsidRPr="00BF6663" w:rsidTr="00D1379B">
        <w:tc>
          <w:tcPr>
            <w:tcW w:w="14029" w:type="dxa"/>
            <w:gridSpan w:val="5"/>
          </w:tcPr>
          <w:p w:rsidR="00B6337D" w:rsidRPr="00BF6663" w:rsidRDefault="00B6337D" w:rsidP="00B6337D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8"/>
                <w:szCs w:val="28"/>
                <w:lang w:val="cs-CZ"/>
              </w:rPr>
              <w:t xml:space="preserve">ODPADY </w:t>
            </w:r>
          </w:p>
        </w:tc>
      </w:tr>
      <w:tr w:rsidR="00C379A5" w:rsidRPr="00BF6663" w:rsidTr="00D1379B">
        <w:tc>
          <w:tcPr>
            <w:tcW w:w="2805" w:type="dxa"/>
          </w:tcPr>
          <w:p w:rsidR="00D1379B" w:rsidRPr="00BF6663" w:rsidRDefault="00D1379B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Členové</w:t>
            </w:r>
          </w:p>
          <w:p w:rsidR="00D1379B" w:rsidRPr="00BF6663" w:rsidRDefault="00D1379B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Braný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Roman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Eigner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Josef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Tauries.cz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Charvátová Eva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JVTP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Kámen Adolf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projektový poradce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Kol</w:t>
            </w:r>
            <w:r w:rsidR="007D4D0F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l</w:t>
            </w: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arczyk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Tomáš</w:t>
            </w:r>
            <w:proofErr w:type="gramEnd"/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</w:t>
            </w:r>
            <w:proofErr w:type="gramStart"/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Teplárna</w:t>
            </w:r>
            <w:proofErr w:type="gramEnd"/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ČB, a.s.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Maršík Petr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BC AVČR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Moravec Ivo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město České Budějovice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Novotná Michaela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JAIP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Vicher Ivo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FCC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Vithová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Linda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KTT JU</w:t>
            </w:r>
          </w:p>
          <w:p w:rsidR="00D1379B" w:rsidRPr="00BF6663" w:rsidRDefault="0043694D" w:rsidP="00D1379B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Mikšátko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Aleš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město České Budějovice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Feferlová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Dana</w:t>
            </w:r>
            <w:r w:rsidR="00D1379B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J</w:t>
            </w:r>
            <w:r w:rsidR="006B59B5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ihočeská hospodářská komora</w:t>
            </w:r>
          </w:p>
          <w:p w:rsidR="00F7053C" w:rsidRPr="00BF6663" w:rsidRDefault="00F7053C" w:rsidP="00C379A5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</w:pPr>
          </w:p>
          <w:p w:rsidR="0043694D" w:rsidRPr="00BF6663" w:rsidRDefault="00B724FB" w:rsidP="00B6337D">
            <w:pPr>
              <w:rPr>
                <w:rFonts w:eastAsia="Times New Roman" w:cstheme="minorHAnsi"/>
                <w:color w:val="FF0000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Facilitátor</w:t>
            </w:r>
            <w:proofErr w:type="spellEnd"/>
            <w:r w:rsidR="00F7053C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:</w:t>
            </w:r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Iveta Šindelářová</w:t>
            </w:r>
            <w:r w:rsidR="00F7053C"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– EF JU</w:t>
            </w: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25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stabilní zdroj 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5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nízká </w:t>
            </w:r>
            <w:proofErr w:type="spellStart"/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sezonalita</w:t>
            </w:r>
            <w:proofErr w:type="spellEnd"/>
            <w:r w:rsidR="00937B1B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výskytu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5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tradice kompostování</w:t>
            </w:r>
          </w:p>
          <w:p w:rsidR="0043694D" w:rsidRPr="00BF6663" w:rsidRDefault="00AC06E4" w:rsidP="00B82A08">
            <w:pPr>
              <w:pStyle w:val="Odstavecseseznamem"/>
              <w:numPr>
                <w:ilvl w:val="0"/>
                <w:numId w:val="25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zájem</w:t>
            </w:r>
            <w:r w:rsidR="00CC2019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legislativy</w:t>
            </w:r>
            <w:r w:rsidR="00937B1B" w:rsidRPr="00BF6663">
              <w:rPr>
                <w:color w:val="000000" w:themeColor="text1"/>
                <w:sz w:val="20"/>
                <w:szCs w:val="20"/>
                <w:lang w:val="cs-CZ"/>
              </w:rPr>
              <w:t>- zákaz skládkování</w:t>
            </w: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26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nedostatečná legislativa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6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síťování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6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informovanost municipality</w:t>
            </w: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27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nové technologie pro nové </w:t>
            </w:r>
            <w:r w:rsidR="0077204C" w:rsidRPr="00BF6663">
              <w:rPr>
                <w:color w:val="000000" w:themeColor="text1"/>
                <w:sz w:val="20"/>
                <w:szCs w:val="20"/>
                <w:lang w:val="cs-CZ"/>
              </w:rPr>
              <w:t>zdroje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7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aplikovaný výzkum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7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biomasa pro energetiku malé obce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7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prezentace </w:t>
            </w:r>
            <w:proofErr w:type="spellStart"/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good</w:t>
            </w:r>
            <w:proofErr w:type="spellEnd"/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practice</w:t>
            </w:r>
            <w:proofErr w:type="spellEnd"/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7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vzdělávání</w:t>
            </w:r>
          </w:p>
        </w:tc>
        <w:tc>
          <w:tcPr>
            <w:tcW w:w="2806" w:type="dxa"/>
          </w:tcPr>
          <w:p w:rsidR="0043694D" w:rsidRPr="00BF6663" w:rsidRDefault="00CC2019" w:rsidP="00B82A08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nedostatek účastníků trhu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nedostatečná infrastruktura pro zpracování mimo energetiku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1"/>
              </w:numPr>
              <w:spacing w:before="0"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konkurence o zdroj</w:t>
            </w:r>
            <w:r w:rsidR="0077204C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v energetice nebo jiné technologii</w:t>
            </w:r>
          </w:p>
        </w:tc>
      </w:tr>
      <w:tr w:rsidR="00C379A5" w:rsidRPr="00BF6663" w:rsidTr="00D1379B">
        <w:tc>
          <w:tcPr>
            <w:tcW w:w="14029" w:type="dxa"/>
            <w:gridSpan w:val="5"/>
          </w:tcPr>
          <w:p w:rsidR="00CC2019" w:rsidRPr="00BF6663" w:rsidRDefault="00CC2019" w:rsidP="00CC2019">
            <w:pPr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Komentáře:</w:t>
            </w:r>
          </w:p>
          <w:p w:rsidR="00CC2019" w:rsidRPr="00BF6663" w:rsidRDefault="00CC2019" w:rsidP="00CC2019">
            <w:pPr>
              <w:pStyle w:val="Odstavecseseznamem"/>
              <w:numPr>
                <w:ilvl w:val="0"/>
                <w:numId w:val="35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Chybí potravinářské odpady</w:t>
            </w:r>
            <w:r w:rsidR="002D44A5" w:rsidRPr="00BF6663">
              <w:rPr>
                <w:sz w:val="20"/>
                <w:szCs w:val="20"/>
                <w:lang w:val="cs-CZ"/>
              </w:rPr>
              <w:t>.</w:t>
            </w:r>
            <w:r w:rsidR="002D44A5" w:rsidRPr="00BF6663">
              <w:rPr>
                <w:color w:val="FF0000"/>
                <w:sz w:val="20"/>
                <w:szCs w:val="20"/>
                <w:lang w:val="cs-CZ"/>
              </w:rPr>
              <w:t xml:space="preserve"> </w:t>
            </w:r>
          </w:p>
          <w:p w:rsidR="00CC2019" w:rsidRPr="00BF6663" w:rsidRDefault="00CC2019" w:rsidP="00CC2019">
            <w:pPr>
              <w:pStyle w:val="Odstavecseseznamem"/>
              <w:numPr>
                <w:ilvl w:val="0"/>
                <w:numId w:val="35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Nefunkčnost trhu s bioodpadem neví se co s ním do budoucna. Není jiný trh než energetický. Zpracování pouze v bioenergetice technicky</w:t>
            </w:r>
            <w:r w:rsidR="00DC2B19">
              <w:rPr>
                <w:sz w:val="20"/>
                <w:szCs w:val="20"/>
                <w:lang w:val="cs-CZ"/>
              </w:rPr>
              <w:t>,</w:t>
            </w:r>
            <w:r w:rsidRPr="00BF6663">
              <w:rPr>
                <w:sz w:val="20"/>
                <w:szCs w:val="20"/>
                <w:lang w:val="cs-CZ"/>
              </w:rPr>
              <w:t xml:space="preserve"> je to jednodušší než třídit. </w:t>
            </w:r>
          </w:p>
          <w:p w:rsidR="00CC2019" w:rsidRPr="00BF6663" w:rsidRDefault="00CC2019" w:rsidP="00CC2019">
            <w:pPr>
              <w:pStyle w:val="Odstavecseseznamem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Kromě kompostování </w:t>
            </w:r>
            <w:r w:rsidR="007E6AA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pro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obce </w:t>
            </w:r>
            <w:r w:rsidR="007E6AA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a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z</w:t>
            </w:r>
            <w:r w:rsidR="007E6AA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emědělská družstva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nic není</w:t>
            </w:r>
            <w:r w:rsidR="00B33AF5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 </w:t>
            </w:r>
          </w:p>
          <w:p w:rsidR="00CC2019" w:rsidRPr="00BF6663" w:rsidRDefault="00B33AF5" w:rsidP="00CC2019">
            <w:pPr>
              <w:pStyle w:val="Odstavecseseznamem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Příklad dobré praxe: </w:t>
            </w:r>
            <w:r w:rsidR="00CC2019" w:rsidRPr="00BF6663">
              <w:rPr>
                <w:color w:val="000000" w:themeColor="text1"/>
                <w:sz w:val="20"/>
                <w:szCs w:val="20"/>
                <w:lang w:val="cs-CZ"/>
              </w:rPr>
              <w:t>Kompostování příklad obec dva produkty dřevní štěpka a kompost, který obyvatelé využijí</w:t>
            </w:r>
          </w:p>
          <w:p w:rsidR="00CC2019" w:rsidRPr="00BF6663" w:rsidRDefault="00CC2019" w:rsidP="00CC2019">
            <w:pPr>
              <w:pStyle w:val="Odstavecseseznamem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Sezónnost bioodpadu. </w:t>
            </w:r>
            <w:r w:rsidR="00DC2B19">
              <w:rPr>
                <w:color w:val="000000" w:themeColor="text1"/>
                <w:sz w:val="20"/>
                <w:szCs w:val="20"/>
                <w:lang w:val="cs-CZ"/>
              </w:rPr>
              <w:t>Nel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ze skladovat.</w:t>
            </w:r>
          </w:p>
          <w:p w:rsidR="007E6AAD" w:rsidRPr="00BF6663" w:rsidRDefault="00CC2019" w:rsidP="00F7053C">
            <w:pPr>
              <w:pStyle w:val="Odstavecseseznamem"/>
              <w:numPr>
                <w:ilvl w:val="0"/>
                <w:numId w:val="35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Št</w:t>
            </w:r>
            <w:r w:rsidR="007E6AAD" w:rsidRPr="00BF6663">
              <w:rPr>
                <w:color w:val="000000" w:themeColor="text1"/>
                <w:sz w:val="20"/>
                <w:szCs w:val="20"/>
                <w:lang w:val="cs-CZ"/>
              </w:rPr>
              <w:t>ě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pka po kůrovci </w:t>
            </w:r>
            <w:r w:rsidR="00DC2B19">
              <w:rPr>
                <w:color w:val="000000" w:themeColor="text1"/>
                <w:sz w:val="20"/>
                <w:szCs w:val="20"/>
                <w:lang w:val="cs-CZ"/>
              </w:rPr>
              <w:t xml:space="preserve">-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ČZU a její zpracování. Kogenerační jednotka německá</w:t>
            </w:r>
            <w:r w:rsidR="00B33AF5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pyrolýza, technologie i v malém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–</w:t>
            </w:r>
            <w:r w:rsidR="007E6AAD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domovní jednotka</w:t>
            </w:r>
          </w:p>
        </w:tc>
      </w:tr>
    </w:tbl>
    <w:p w:rsidR="00D1379B" w:rsidRPr="00BF6663" w:rsidRDefault="00D1379B">
      <w:pPr>
        <w:rPr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C379A5" w:rsidRPr="00BF6663" w:rsidTr="00C379A5">
        <w:trPr>
          <w:tblHeader/>
        </w:trPr>
        <w:tc>
          <w:tcPr>
            <w:tcW w:w="2805" w:type="dxa"/>
            <w:vMerge w:val="restart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Zdroj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Vnitřní</w:t>
            </w:r>
          </w:p>
        </w:tc>
        <w:tc>
          <w:tcPr>
            <w:tcW w:w="5612" w:type="dxa"/>
            <w:gridSpan w:val="2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Vnější</w:t>
            </w:r>
          </w:p>
        </w:tc>
      </w:tr>
      <w:tr w:rsidR="00C379A5" w:rsidRPr="00BF6663" w:rsidTr="00C379A5">
        <w:trPr>
          <w:tblHeader/>
        </w:trPr>
        <w:tc>
          <w:tcPr>
            <w:tcW w:w="2805" w:type="dxa"/>
            <w:vMerge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Silné stránky (S)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Slabé stránky (W)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Příležitosti (O)</w:t>
            </w:r>
          </w:p>
        </w:tc>
        <w:tc>
          <w:tcPr>
            <w:tcW w:w="2806" w:type="dxa"/>
            <w:shd w:val="pct15" w:color="auto" w:fill="auto"/>
          </w:tcPr>
          <w:p w:rsidR="00D1379B" w:rsidRPr="00BF6663" w:rsidRDefault="00D1379B" w:rsidP="00C379A5">
            <w:pPr>
              <w:jc w:val="center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b/>
                <w:sz w:val="20"/>
                <w:szCs w:val="20"/>
                <w:lang w:val="cs-CZ"/>
              </w:rPr>
              <w:t>Hrozby (T)</w:t>
            </w:r>
          </w:p>
        </w:tc>
      </w:tr>
      <w:tr w:rsidR="00C379A5" w:rsidRPr="00BF6663" w:rsidTr="00D1379B">
        <w:tc>
          <w:tcPr>
            <w:tcW w:w="14029" w:type="dxa"/>
            <w:gridSpan w:val="5"/>
          </w:tcPr>
          <w:p w:rsidR="00B6337D" w:rsidRPr="00BF6663" w:rsidRDefault="00B6337D" w:rsidP="00B6337D">
            <w:pPr>
              <w:rPr>
                <w:rFonts w:cstheme="minorHAnsi"/>
                <w:b/>
                <w:sz w:val="28"/>
                <w:szCs w:val="28"/>
                <w:lang w:val="cs-CZ"/>
              </w:rPr>
            </w:pPr>
            <w:r w:rsidRPr="00BF6663">
              <w:rPr>
                <w:rFonts w:cstheme="minorHAnsi"/>
                <w:b/>
                <w:sz w:val="28"/>
                <w:szCs w:val="28"/>
                <w:lang w:val="cs-CZ"/>
              </w:rPr>
              <w:t>NETRADIČNÍ ZDROJE</w:t>
            </w:r>
          </w:p>
        </w:tc>
      </w:tr>
      <w:tr w:rsidR="00C379A5" w:rsidRPr="00BF6663" w:rsidTr="00D1379B">
        <w:tc>
          <w:tcPr>
            <w:tcW w:w="2805" w:type="dxa"/>
          </w:tcPr>
          <w:p w:rsidR="0043694D" w:rsidRPr="00BF6663" w:rsidRDefault="00B6337D" w:rsidP="00C379A5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>členové skupiny: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Maroušek Josef</w:t>
            </w:r>
            <w:r w:rsidR="00B6337D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VŠTE</w:t>
            </w:r>
          </w:p>
          <w:p w:rsidR="0043694D" w:rsidRPr="00BF6663" w:rsidRDefault="0043694D" w:rsidP="00C379A5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>Masojídek</w:t>
            </w:r>
            <w:proofErr w:type="spellEnd"/>
            <w:r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Jiří</w:t>
            </w:r>
            <w:r w:rsidR="00B6337D" w:rsidRPr="00BF6663">
              <w:rPr>
                <w:rFonts w:eastAsia="Times New Roman" w:cstheme="minorHAnsi"/>
                <w:sz w:val="20"/>
                <w:szCs w:val="20"/>
                <w:lang w:val="cs-CZ" w:eastAsia="cs-CZ"/>
              </w:rPr>
              <w:t xml:space="preserve"> – Alga.cz</w:t>
            </w:r>
          </w:p>
          <w:p w:rsidR="00F7053C" w:rsidRPr="00BF6663" w:rsidRDefault="00F7053C" w:rsidP="00F7053C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</w:p>
          <w:p w:rsidR="0043694D" w:rsidRPr="00BF6663" w:rsidRDefault="008E67A8" w:rsidP="00F7053C">
            <w:pPr>
              <w:rPr>
                <w:rFonts w:eastAsia="Times New Roman" w:cstheme="minorHAnsi"/>
                <w:sz w:val="20"/>
                <w:szCs w:val="20"/>
                <w:lang w:val="cs-CZ" w:eastAsia="cs-CZ"/>
              </w:rPr>
            </w:pPr>
            <w:proofErr w:type="spellStart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Facilitátoři</w:t>
            </w:r>
            <w:proofErr w:type="spellEnd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: </w:t>
            </w:r>
            <w:proofErr w:type="spellStart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Cudlínová</w:t>
            </w:r>
            <w:proofErr w:type="spellEnd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Eva – EF JU; Sedlák </w:t>
            </w:r>
            <w:proofErr w:type="gramStart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>Jiří  – EF</w:t>
            </w:r>
            <w:proofErr w:type="gramEnd"/>
            <w:r w:rsidRPr="00BF6663">
              <w:rPr>
                <w:rFonts w:eastAsia="Times New Roman" w:cstheme="minorHAnsi"/>
                <w:color w:val="000000" w:themeColor="text1"/>
                <w:sz w:val="20"/>
                <w:szCs w:val="20"/>
                <w:lang w:val="cs-CZ" w:eastAsia="cs-CZ"/>
              </w:rPr>
              <w:t xml:space="preserve"> JU</w:t>
            </w:r>
          </w:p>
        </w:tc>
        <w:tc>
          <w:tcPr>
            <w:tcW w:w="2806" w:type="dxa"/>
          </w:tcPr>
          <w:p w:rsidR="0043694D" w:rsidRPr="00BF6663" w:rsidRDefault="00B6337D" w:rsidP="00B82A08">
            <w:pPr>
              <w:pStyle w:val="Odstavecseseznamem"/>
              <w:numPr>
                <w:ilvl w:val="0"/>
                <w:numId w:val="20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vysoká </w:t>
            </w:r>
            <w:r w:rsidR="00CC2019" w:rsidRPr="00BF6663">
              <w:rPr>
                <w:sz w:val="20"/>
                <w:szCs w:val="20"/>
                <w:lang w:val="cs-CZ"/>
              </w:rPr>
              <w:t>efektivnost</w:t>
            </w:r>
            <w:r w:rsidRPr="00BF6663">
              <w:rPr>
                <w:sz w:val="20"/>
                <w:szCs w:val="20"/>
                <w:lang w:val="cs-CZ"/>
              </w:rPr>
              <w:t xml:space="preserve"> využití světla – řasy</w:t>
            </w:r>
          </w:p>
          <w:p w:rsidR="0043694D" w:rsidRPr="00BF6663" w:rsidRDefault="00CC2019" w:rsidP="00B82A08">
            <w:pPr>
              <w:pStyle w:val="Odstavecseseznamem"/>
              <w:numPr>
                <w:ilvl w:val="0"/>
                <w:numId w:val="20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možnost</w:t>
            </w:r>
            <w:r w:rsidR="00B6337D" w:rsidRPr="00BF6663">
              <w:rPr>
                <w:sz w:val="20"/>
                <w:szCs w:val="20"/>
                <w:lang w:val="cs-CZ"/>
              </w:rPr>
              <w:t xml:space="preserve"> růst</w:t>
            </w:r>
            <w:r w:rsidRPr="00BF6663">
              <w:rPr>
                <w:sz w:val="20"/>
                <w:szCs w:val="20"/>
                <w:lang w:val="cs-CZ"/>
              </w:rPr>
              <w:t>u</w:t>
            </w:r>
            <w:r w:rsidR="00B6337D" w:rsidRPr="00BF6663">
              <w:rPr>
                <w:sz w:val="20"/>
                <w:szCs w:val="20"/>
                <w:lang w:val="cs-CZ"/>
              </w:rPr>
              <w:t xml:space="preserve"> v řízené kultivaci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0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vznik bioaktivních cenných látek</w:t>
            </w:r>
          </w:p>
          <w:p w:rsidR="0043694D" w:rsidRPr="00BF6663" w:rsidRDefault="0043694D" w:rsidP="00B6337D">
            <w:pPr>
              <w:pStyle w:val="Odstavecseseznamem"/>
              <w:numPr>
                <w:ilvl w:val="0"/>
                <w:numId w:val="0"/>
              </w:numPr>
              <w:ind w:left="360"/>
              <w:rPr>
                <w:sz w:val="20"/>
                <w:szCs w:val="20"/>
                <w:lang w:val="cs-CZ"/>
              </w:rPr>
            </w:pPr>
          </w:p>
        </w:tc>
        <w:tc>
          <w:tcPr>
            <w:tcW w:w="2806" w:type="dxa"/>
          </w:tcPr>
          <w:p w:rsidR="0043694D" w:rsidRPr="00BF6663" w:rsidRDefault="00B6337D" w:rsidP="00B82A08">
            <w:pPr>
              <w:pStyle w:val="Odstavecseseznamem"/>
              <w:numPr>
                <w:ilvl w:val="0"/>
                <w:numId w:val="22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najít levné zdroje surovin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2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 sklízení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2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klimatické podmínky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2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dostatek vody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2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ekonomické podmínky obecně</w:t>
            </w:r>
          </w:p>
        </w:tc>
        <w:tc>
          <w:tcPr>
            <w:tcW w:w="2806" w:type="dxa"/>
          </w:tcPr>
          <w:p w:rsidR="0043694D" w:rsidRPr="00BF6663" w:rsidRDefault="00B6337D" w:rsidP="00B82A08">
            <w:pPr>
              <w:pStyle w:val="Odstavecseseznamem"/>
              <w:numPr>
                <w:ilvl w:val="0"/>
                <w:numId w:val="17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 xml:space="preserve">napojení na jiné evropské státy 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17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univerzitní prostředí znalostní ekonomika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17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využití ve farmacie potravinářství a kosmetice</w:t>
            </w:r>
          </w:p>
        </w:tc>
        <w:tc>
          <w:tcPr>
            <w:tcW w:w="2806" w:type="dxa"/>
          </w:tcPr>
          <w:p w:rsidR="0043694D" w:rsidRPr="00BF6663" w:rsidRDefault="00B6337D" w:rsidP="00CC2019">
            <w:pPr>
              <w:pStyle w:val="Odstavecseseznamem"/>
              <w:numPr>
                <w:ilvl w:val="0"/>
                <w:numId w:val="2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technologická</w:t>
            </w:r>
            <w:r w:rsidR="00CC2019" w:rsidRPr="00BF6663">
              <w:rPr>
                <w:sz w:val="20"/>
                <w:szCs w:val="20"/>
                <w:lang w:val="cs-CZ"/>
              </w:rPr>
              <w:t xml:space="preserve"> </w:t>
            </w:r>
            <w:r w:rsidRPr="00BF6663">
              <w:rPr>
                <w:sz w:val="20"/>
                <w:szCs w:val="20"/>
                <w:lang w:val="cs-CZ"/>
              </w:rPr>
              <w:t>poruchy zařízení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dlouhodobě špatné počasí</w:t>
            </w:r>
          </w:p>
          <w:p w:rsidR="0043694D" w:rsidRPr="00BF6663" w:rsidRDefault="00B6337D" w:rsidP="00B82A08">
            <w:pPr>
              <w:pStyle w:val="Odstavecseseznamem"/>
              <w:numPr>
                <w:ilvl w:val="0"/>
                <w:numId w:val="24"/>
              </w:numPr>
              <w:spacing w:before="0" w:after="0"/>
              <w:rPr>
                <w:sz w:val="20"/>
                <w:szCs w:val="20"/>
                <w:lang w:val="cs-CZ"/>
              </w:rPr>
            </w:pPr>
            <w:r w:rsidRPr="00BF6663">
              <w:rPr>
                <w:sz w:val="20"/>
                <w:szCs w:val="20"/>
                <w:lang w:val="cs-CZ"/>
              </w:rPr>
              <w:t>l</w:t>
            </w:r>
            <w:r w:rsidR="00CC2019" w:rsidRPr="00BF6663">
              <w:rPr>
                <w:sz w:val="20"/>
                <w:szCs w:val="20"/>
                <w:lang w:val="cs-CZ"/>
              </w:rPr>
              <w:t>egislativa EU</w:t>
            </w:r>
          </w:p>
        </w:tc>
      </w:tr>
      <w:tr w:rsidR="00C379A5" w:rsidRPr="00BF6663" w:rsidTr="00D1379B">
        <w:tc>
          <w:tcPr>
            <w:tcW w:w="14029" w:type="dxa"/>
            <w:gridSpan w:val="5"/>
          </w:tcPr>
          <w:p w:rsidR="00B6337D" w:rsidRPr="00BF6663" w:rsidRDefault="00B6337D" w:rsidP="00B6337D">
            <w:pPr>
              <w:rPr>
                <w:rFonts w:cstheme="minorHAnsi"/>
                <w:sz w:val="20"/>
                <w:szCs w:val="20"/>
                <w:lang w:val="cs-CZ"/>
              </w:rPr>
            </w:pPr>
            <w:r w:rsidRPr="00BF6663">
              <w:rPr>
                <w:rFonts w:cstheme="minorHAnsi"/>
                <w:sz w:val="20"/>
                <w:szCs w:val="20"/>
                <w:lang w:val="cs-CZ"/>
              </w:rPr>
              <w:t>Komentáře:</w:t>
            </w:r>
          </w:p>
          <w:p w:rsidR="00B6337D" w:rsidRPr="00BF6663" w:rsidRDefault="00B6337D" w:rsidP="00B6337D">
            <w:pPr>
              <w:pStyle w:val="Odstavecseseznamem"/>
              <w:numPr>
                <w:ilvl w:val="0"/>
                <w:numId w:val="34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Cenná biomasa </w:t>
            </w:r>
            <w:proofErr w:type="gramStart"/>
            <w:r w:rsidR="00A10F04"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tzn. 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není</w:t>
            </w:r>
            <w:proofErr w:type="gramEnd"/>
            <w:r w:rsidRPr="00BF6663">
              <w:rPr>
                <w:color w:val="000000" w:themeColor="text1"/>
                <w:sz w:val="20"/>
                <w:szCs w:val="20"/>
                <w:lang w:val="cs-CZ"/>
              </w:rPr>
              <w:t xml:space="preserve"> to o množství. Precizní zemědělství. Pěstování určitých typů řas s předem daným účelem.</w:t>
            </w:r>
          </w:p>
          <w:p w:rsidR="00B6337D" w:rsidRPr="00BF6663" w:rsidRDefault="00B6337D" w:rsidP="00B6337D">
            <w:pPr>
              <w:pStyle w:val="Odstavecseseznamem"/>
              <w:numPr>
                <w:ilvl w:val="0"/>
                <w:numId w:val="34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Časový horizont výs</w:t>
            </w:r>
            <w:r w:rsidR="00DC2B19">
              <w:rPr>
                <w:color w:val="000000" w:themeColor="text1"/>
                <w:sz w:val="20"/>
                <w:szCs w:val="20"/>
                <w:lang w:val="cs-CZ"/>
              </w:rPr>
              <w:t>ledků – klinické zkoušky např. o</w:t>
            </w: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nline monitoring, řízené reakce.</w:t>
            </w:r>
          </w:p>
          <w:p w:rsidR="00B6337D" w:rsidRPr="00BF6663" w:rsidRDefault="00B6337D" w:rsidP="00B6337D">
            <w:pPr>
              <w:pStyle w:val="Odstavecseseznamem"/>
              <w:numPr>
                <w:ilvl w:val="0"/>
                <w:numId w:val="34"/>
              </w:numPr>
              <w:spacing w:after="0"/>
              <w:rPr>
                <w:color w:val="000000" w:themeColor="text1"/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Cenové relace jsou vysoké</w:t>
            </w:r>
          </w:p>
          <w:p w:rsidR="00B6337D" w:rsidRPr="00BF6663" w:rsidRDefault="00F50D3E" w:rsidP="000A273E">
            <w:pPr>
              <w:pStyle w:val="Odstavecseseznamem"/>
              <w:numPr>
                <w:ilvl w:val="0"/>
                <w:numId w:val="34"/>
              </w:numPr>
              <w:spacing w:after="0"/>
              <w:rPr>
                <w:sz w:val="20"/>
                <w:szCs w:val="20"/>
                <w:lang w:val="cs-CZ"/>
              </w:rPr>
            </w:pPr>
            <w:r w:rsidRPr="00BF6663">
              <w:rPr>
                <w:color w:val="000000" w:themeColor="text1"/>
                <w:sz w:val="20"/>
                <w:szCs w:val="20"/>
                <w:lang w:val="cs-CZ"/>
              </w:rPr>
              <w:t>Jde o znalostní ekonomiku</w:t>
            </w:r>
          </w:p>
        </w:tc>
      </w:tr>
      <w:bookmarkEnd w:id="1"/>
      <w:bookmarkEnd w:id="2"/>
      <w:bookmarkEnd w:id="3"/>
    </w:tbl>
    <w:p w:rsidR="00877F47" w:rsidRPr="00BF6663" w:rsidRDefault="00877F47" w:rsidP="000A273E">
      <w:pPr>
        <w:shd w:val="clear" w:color="auto" w:fill="FFFFFF"/>
        <w:spacing w:after="120" w:line="240" w:lineRule="auto"/>
        <w:jc w:val="both"/>
        <w:rPr>
          <w:rFonts w:cstheme="minorHAnsi"/>
          <w:sz w:val="20"/>
          <w:lang w:val="cs-CZ"/>
        </w:rPr>
      </w:pPr>
    </w:p>
    <w:sectPr w:rsidR="00877F47" w:rsidRPr="00BF6663" w:rsidSect="000A27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418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DD" w:rsidRDefault="00613EDD" w:rsidP="00E72349">
      <w:pPr>
        <w:spacing w:after="0" w:line="240" w:lineRule="auto"/>
      </w:pPr>
      <w:r>
        <w:separator/>
      </w:r>
    </w:p>
  </w:endnote>
  <w:endnote w:type="continuationSeparator" w:id="0">
    <w:p w:rsidR="00613EDD" w:rsidRDefault="00613EDD" w:rsidP="00E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66" w:rsidRDefault="008A26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19" w:rsidRDefault="00DC2B19">
    <w:pPr>
      <w:pStyle w:val="Zpat"/>
    </w:pPr>
  </w:p>
  <w:tbl>
    <w:tblPr>
      <w:tblStyle w:val="Mkatabulky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DC2B19" w:rsidRPr="0006776C" w:rsidTr="00273C78">
      <w:trPr>
        <w:trHeight w:val="703"/>
      </w:trPr>
      <w:tc>
        <w:tcPr>
          <w:tcW w:w="612" w:type="dxa"/>
        </w:tcPr>
        <w:p w:rsidR="00DC2B19" w:rsidRDefault="00DC2B19" w:rsidP="00800EE9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:rsidR="00DC2B19" w:rsidRDefault="00DC2B19" w:rsidP="00800EE9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:rsidR="00DC2B19" w:rsidRPr="00273C78" w:rsidRDefault="00DC2B19" w:rsidP="00800EE9">
          <w:pPr>
            <w:pStyle w:val="Zpat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8A2666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2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DC2B19" w:rsidRPr="006E4451" w:rsidTr="00273C78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:rsidR="00DC2B19" w:rsidRPr="007D004F" w:rsidRDefault="00DC2B19" w:rsidP="00800EE9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:rsidR="00DC2B19" w:rsidRPr="0006776C" w:rsidRDefault="00DC2B19" w:rsidP="00800EE9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:rsidR="00DC2B19" w:rsidRPr="0006776C" w:rsidRDefault="00DC2B19" w:rsidP="00800EE9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3360" behindDoc="0" locked="0" layoutInCell="1" allowOverlap="1" wp14:anchorId="084B8FEE" wp14:editId="55DD5CA0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3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1312" behindDoc="0" locked="0" layoutInCell="1" allowOverlap="1" wp14:anchorId="283744B0" wp14:editId="6B52D041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4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2336" behindDoc="0" locked="0" layoutInCell="1" allowOverlap="1" wp14:anchorId="630C2FEB" wp14:editId="65973032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5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</w:t>
          </w:r>
          <w:proofErr w:type="spellStart"/>
          <w:r w:rsidRPr="0006776C">
            <w:rPr>
              <w:rFonts w:asciiTheme="majorHAnsi" w:hAnsiTheme="majorHAnsi"/>
              <w:sz w:val="14"/>
              <w:lang w:val="en-US"/>
            </w:rPr>
            <w:t>programme</w:t>
          </w:r>
          <w:proofErr w:type="spellEnd"/>
          <w:r w:rsidRPr="0006776C">
            <w:rPr>
              <w:rFonts w:asciiTheme="majorHAnsi" w:hAnsiTheme="majorHAnsi"/>
              <w:sz w:val="14"/>
              <w:lang w:val="en-US"/>
            </w:rPr>
            <w:t xml:space="preserve">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:rsidR="00DC2B19" w:rsidRDefault="00DC2B19" w:rsidP="00800EE9">
          <w:pPr>
            <w:pStyle w:val="Zpat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64384" behindDoc="0" locked="0" layoutInCell="1" allowOverlap="1" wp14:anchorId="7420E898" wp14:editId="2D8807C8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6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C2B19" w:rsidRDefault="00DC2B19" w:rsidP="00273C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0" w:type="dxa"/>
      <w:tblInd w:w="-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"/>
      <w:gridCol w:w="5342"/>
      <w:gridCol w:w="3114"/>
      <w:gridCol w:w="288"/>
      <w:gridCol w:w="704"/>
    </w:tblGrid>
    <w:tr w:rsidR="00DC2B19" w:rsidRPr="00273C78" w:rsidTr="00436839">
      <w:trPr>
        <w:trHeight w:val="703"/>
      </w:trPr>
      <w:tc>
        <w:tcPr>
          <w:tcW w:w="612" w:type="dxa"/>
        </w:tcPr>
        <w:p w:rsidR="00DC2B19" w:rsidRDefault="00DC2B19" w:rsidP="00155827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8744" w:type="dxa"/>
          <w:gridSpan w:val="3"/>
        </w:tcPr>
        <w:p w:rsidR="00DC2B19" w:rsidRDefault="00DC2B19" w:rsidP="00155827">
          <w:pPr>
            <w:pStyle w:val="Zpat"/>
            <w:tabs>
              <w:tab w:val="center" w:pos="4253"/>
              <w:tab w:val="left" w:pos="8931"/>
            </w:tabs>
            <w:rPr>
              <w:rFonts w:ascii="Century Gothic" w:hAnsi="Century Gothic" w:cs="Arial"/>
              <w:sz w:val="18"/>
              <w:szCs w:val="18"/>
              <w:lang w:val="en-US"/>
            </w:rPr>
          </w:pPr>
        </w:p>
      </w:tc>
      <w:tc>
        <w:tcPr>
          <w:tcW w:w="704" w:type="dxa"/>
        </w:tcPr>
        <w:p w:rsidR="00DC2B19" w:rsidRPr="00273C78" w:rsidRDefault="00DC2B19" w:rsidP="00155827">
          <w:pPr>
            <w:pStyle w:val="Zpat"/>
            <w:tabs>
              <w:tab w:val="center" w:pos="4253"/>
              <w:tab w:val="left" w:pos="8931"/>
            </w:tabs>
            <w:rPr>
              <w:rFonts w:cstheme="minorHAnsi"/>
              <w:color w:val="00B050"/>
              <w:sz w:val="18"/>
              <w:szCs w:val="18"/>
              <w:lang w:val="en-US"/>
            </w:rPr>
          </w:pP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[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begin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instrText>PAGE   \* MERGEFORMAT</w:instrTex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separate"/>
          </w:r>
          <w:r w:rsidR="008A2666">
            <w:rPr>
              <w:rFonts w:cstheme="minorHAnsi"/>
              <w:noProof/>
              <w:color w:val="919C42"/>
              <w:sz w:val="20"/>
              <w:szCs w:val="18"/>
              <w:lang w:val="en-US"/>
            </w:rPr>
            <w:t>1</w:t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fldChar w:fldCharType="end"/>
          </w:r>
          <w:r w:rsidRPr="00273C78">
            <w:rPr>
              <w:rFonts w:cstheme="minorHAnsi"/>
              <w:color w:val="919C42"/>
              <w:sz w:val="20"/>
              <w:szCs w:val="18"/>
              <w:lang w:val="en-US"/>
            </w:rPr>
            <w:t>]</w:t>
          </w:r>
        </w:p>
      </w:tc>
    </w:tr>
    <w:tr w:rsidR="00DC2B19" w:rsidTr="00436839">
      <w:trPr>
        <w:trHeight w:val="704"/>
      </w:trPr>
      <w:tc>
        <w:tcPr>
          <w:tcW w:w="5954" w:type="dxa"/>
          <w:gridSpan w:val="2"/>
          <w:tcBorders>
            <w:right w:val="single" w:sz="4" w:space="0" w:color="auto"/>
          </w:tcBorders>
        </w:tcPr>
        <w:p w:rsidR="00DC2B19" w:rsidRPr="007D004F" w:rsidRDefault="00DC2B19" w:rsidP="00155827">
          <w:pPr>
            <w:ind w:left="29" w:right="-108"/>
            <w:rPr>
              <w:rFonts w:ascii="Calibri" w:hAnsi="Calibri"/>
              <w:b/>
              <w:sz w:val="14"/>
              <w:lang w:val="en-GB"/>
            </w:rPr>
          </w:pPr>
          <w:r w:rsidRPr="007D004F">
            <w:rPr>
              <w:rFonts w:ascii="Calibri" w:hAnsi="Calibri"/>
              <w:b/>
              <w:sz w:val="14"/>
              <w:lang w:val="en-GB"/>
            </w:rPr>
            <w:t>Disclaimer excluding Agency responsibility</w:t>
          </w:r>
        </w:p>
        <w:p w:rsidR="00DC2B19" w:rsidRPr="0006776C" w:rsidRDefault="00DC2B19" w:rsidP="00155827">
          <w:pPr>
            <w:ind w:left="29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03508D">
            <w:rPr>
              <w:rFonts w:ascii="Calibri" w:hAnsi="Calibri"/>
              <w:sz w:val="14"/>
              <w:lang w:val="en-GB"/>
            </w:rPr>
            <w:t xml:space="preserve">Responsibility for the information and views set out in this </w:t>
          </w:r>
          <w:r>
            <w:rPr>
              <w:rFonts w:ascii="Calibri" w:hAnsi="Calibri"/>
              <w:sz w:val="14"/>
              <w:lang w:val="en-GB"/>
            </w:rPr>
            <w:t>document</w:t>
          </w:r>
          <w:r w:rsidRPr="0003508D">
            <w:rPr>
              <w:rFonts w:ascii="Calibri" w:hAnsi="Calibri"/>
              <w:sz w:val="14"/>
              <w:lang w:val="en-GB"/>
            </w:rPr>
            <w:t xml:space="preserve"> lies entirely with the authors</w:t>
          </w:r>
        </w:p>
      </w:tc>
      <w:tc>
        <w:tcPr>
          <w:tcW w:w="3114" w:type="dxa"/>
          <w:tcBorders>
            <w:left w:val="single" w:sz="4" w:space="0" w:color="auto"/>
          </w:tcBorders>
        </w:tcPr>
        <w:p w:rsidR="00DC2B19" w:rsidRPr="0006776C" w:rsidRDefault="00DC2B19" w:rsidP="00155827">
          <w:pPr>
            <w:ind w:left="33" w:right="-113"/>
            <w:jc w:val="right"/>
            <w:rPr>
              <w:rFonts w:asciiTheme="majorHAnsi" w:hAnsiTheme="majorHAnsi"/>
              <w:sz w:val="14"/>
              <w:lang w:val="en-US"/>
            </w:rPr>
          </w:pP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71552" behindDoc="0" locked="0" layoutInCell="1" allowOverlap="1" wp14:anchorId="4BD4BE61" wp14:editId="3B98693A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7" name="Imagen 228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69504" behindDoc="0" locked="0" layoutInCell="1" allowOverlap="1" wp14:anchorId="6109B5AD" wp14:editId="4C8BA55C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8" name="Imagen 229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noProof/>
              <w:lang w:val="cs-CZ" w:eastAsia="cs-CZ"/>
            </w:rPr>
            <w:drawing>
              <wp:anchor distT="0" distB="0" distL="114300" distR="114300" simplePos="0" relativeHeight="251670528" behindDoc="0" locked="0" layoutInCell="1" allowOverlap="1" wp14:anchorId="24538966" wp14:editId="33CAD2C4">
                <wp:simplePos x="0" y="0"/>
                <wp:positionH relativeFrom="column">
                  <wp:posOffset>6012180</wp:posOffset>
                </wp:positionH>
                <wp:positionV relativeFrom="paragraph">
                  <wp:posOffset>9086850</wp:posOffset>
                </wp:positionV>
                <wp:extent cx="581025" cy="394970"/>
                <wp:effectExtent l="0" t="0" r="9525" b="5080"/>
                <wp:wrapNone/>
                <wp:docPr id="9" name="Imagen 230" descr="Nuevo vol:Users:diegomagallon:Desktop:PLANTILLAS:Logotipos:Otros:European Un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Nuevo vol:Users:diegomagallon:Desktop:PLANTILLAS:Logotipos:Otros:European Un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6776C">
            <w:rPr>
              <w:rFonts w:asciiTheme="majorHAnsi" w:hAnsiTheme="majorHAnsi"/>
              <w:sz w:val="14"/>
              <w:lang w:val="en-US"/>
            </w:rPr>
            <w:t xml:space="preserve">This project has received funding from the European Union’s Horizon 2020 research and innovation </w:t>
          </w:r>
          <w:proofErr w:type="spellStart"/>
          <w:r w:rsidRPr="0006776C">
            <w:rPr>
              <w:rFonts w:asciiTheme="majorHAnsi" w:hAnsiTheme="majorHAnsi"/>
              <w:sz w:val="14"/>
              <w:lang w:val="en-US"/>
            </w:rPr>
            <w:t>programme</w:t>
          </w:r>
          <w:proofErr w:type="spellEnd"/>
          <w:r w:rsidRPr="0006776C">
            <w:rPr>
              <w:rFonts w:asciiTheme="majorHAnsi" w:hAnsiTheme="majorHAnsi"/>
              <w:sz w:val="14"/>
              <w:lang w:val="en-US"/>
            </w:rPr>
            <w:t xml:space="preserve"> under Grant Agreement No </w:t>
          </w:r>
          <w:r w:rsidRPr="0003508D">
            <w:rPr>
              <w:rFonts w:asciiTheme="majorHAnsi" w:hAnsiTheme="majorHAnsi"/>
              <w:sz w:val="14"/>
              <w:lang w:val="en-US"/>
            </w:rPr>
            <w:t>818351</w:t>
          </w:r>
        </w:p>
      </w:tc>
      <w:tc>
        <w:tcPr>
          <w:tcW w:w="992" w:type="dxa"/>
          <w:gridSpan w:val="2"/>
        </w:tcPr>
        <w:p w:rsidR="00DC2B19" w:rsidRDefault="00DC2B19" w:rsidP="00155827">
          <w:pPr>
            <w:pStyle w:val="Zpat"/>
            <w:tabs>
              <w:tab w:val="center" w:pos="4253"/>
              <w:tab w:val="left" w:pos="8931"/>
            </w:tabs>
            <w:ind w:right="-108"/>
            <w:rPr>
              <w:rFonts w:ascii="Century Gothic" w:hAnsi="Century Gothic" w:cs="Arial"/>
              <w:sz w:val="18"/>
              <w:szCs w:val="18"/>
              <w:lang w:val="en-US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72576" behindDoc="0" locked="0" layoutInCell="1" allowOverlap="1" wp14:anchorId="07047256" wp14:editId="50A30B82">
                <wp:simplePos x="0" y="0"/>
                <wp:positionH relativeFrom="column">
                  <wp:posOffset>1905</wp:posOffset>
                </wp:positionH>
                <wp:positionV relativeFrom="paragraph">
                  <wp:posOffset>10366</wp:posOffset>
                </wp:positionV>
                <wp:extent cx="445135" cy="304800"/>
                <wp:effectExtent l="0" t="0" r="0" b="0"/>
                <wp:wrapTopAndBottom/>
                <wp:docPr id="10" name="Imagen 231" descr="flag_yellow_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C2B19" w:rsidRDefault="00DC2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DD" w:rsidRDefault="00613EDD" w:rsidP="00E72349">
      <w:pPr>
        <w:spacing w:after="0" w:line="240" w:lineRule="auto"/>
      </w:pPr>
      <w:r>
        <w:separator/>
      </w:r>
    </w:p>
  </w:footnote>
  <w:footnote w:type="continuationSeparator" w:id="0">
    <w:p w:rsidR="00613EDD" w:rsidRDefault="00613EDD" w:rsidP="00E7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66" w:rsidRDefault="008A26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B19" w:rsidRPr="00155827" w:rsidRDefault="00DC2B19">
    <w:pPr>
      <w:pStyle w:val="Zhlav"/>
      <w:rPr>
        <w:sz w:val="18"/>
      </w:rPr>
    </w:pPr>
    <w:r w:rsidRPr="00155827">
      <w:rPr>
        <w:b/>
        <w:caps/>
        <w:noProof/>
        <w:sz w:val="18"/>
        <w:lang w:val="cs-CZ"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4723765</wp:posOffset>
          </wp:positionH>
          <wp:positionV relativeFrom="paragraph">
            <wp:posOffset>-172720</wp:posOffset>
          </wp:positionV>
          <wp:extent cx="1292400" cy="572400"/>
          <wp:effectExtent l="0" t="0" r="3175" b="0"/>
          <wp:wrapThrough wrapText="bothSides">
            <wp:wrapPolygon edited="0">
              <wp:start x="318" y="0"/>
              <wp:lineTo x="0" y="12226"/>
              <wp:lineTo x="0" y="17261"/>
              <wp:lineTo x="955" y="20857"/>
              <wp:lineTo x="17832" y="20857"/>
              <wp:lineTo x="21335" y="12226"/>
              <wp:lineTo x="21335" y="1438"/>
              <wp:lineTo x="3503" y="0"/>
              <wp:lineTo x="318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4BIO_LOGO_Variant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4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66">
      <w:rPr>
        <w:b/>
        <w:caps/>
        <w:sz w:val="18"/>
      </w:rPr>
      <w:t xml:space="preserve">SWOT </w:t>
    </w:r>
    <w:r w:rsidR="008A2666">
      <w:rPr>
        <w:b/>
        <w:caps/>
        <w:sz w:val="18"/>
      </w:rPr>
      <w:t>analýza</w:t>
    </w:r>
    <w:bookmarkStart w:id="4" w:name="_GoBack"/>
    <w:bookmarkEnd w:id="4"/>
    <w:r w:rsidRPr="00155827">
      <w:rPr>
        <w:sz w:val="18"/>
      </w:rPr>
      <w:t xml:space="preserve"> – </w:t>
    </w:r>
    <w:r>
      <w:rPr>
        <w:sz w:val="18"/>
      </w:rPr>
      <w:t xml:space="preserve">2. </w:t>
    </w:r>
    <w:proofErr w:type="spellStart"/>
    <w:r>
      <w:rPr>
        <w:sz w:val="18"/>
      </w:rPr>
      <w:t>setkání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expertní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skupiny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projektu</w:t>
    </w:r>
    <w:proofErr w:type="spellEnd"/>
    <w:r>
      <w:rPr>
        <w:sz w:val="18"/>
      </w:rPr>
      <w:t xml:space="preserve"> POWER4BIO, 12. 6. 2019</w:t>
    </w:r>
  </w:p>
  <w:p w:rsidR="00DC2B19" w:rsidRPr="00013F64" w:rsidRDefault="00DC2B19">
    <w:pPr>
      <w:pStyle w:val="Zhlav"/>
      <w:rPr>
        <w:sz w:val="20"/>
      </w:rPr>
    </w:pPr>
  </w:p>
  <w:p w:rsidR="00DC2B19" w:rsidRDefault="00DC2B19" w:rsidP="00E72349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66" w:rsidRDefault="008A2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13"/>
    <w:multiLevelType w:val="hybridMultilevel"/>
    <w:tmpl w:val="86C0F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CF9"/>
    <w:multiLevelType w:val="hybridMultilevel"/>
    <w:tmpl w:val="C67CF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06A07"/>
    <w:multiLevelType w:val="hybridMultilevel"/>
    <w:tmpl w:val="86C0F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867E0"/>
    <w:multiLevelType w:val="multilevel"/>
    <w:tmpl w:val="57F8598A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87128"/>
    <w:multiLevelType w:val="hybridMultilevel"/>
    <w:tmpl w:val="CFAED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FA146C"/>
    <w:multiLevelType w:val="hybridMultilevel"/>
    <w:tmpl w:val="3CA00F88"/>
    <w:lvl w:ilvl="0" w:tplc="251E65A8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61CE"/>
    <w:multiLevelType w:val="hybridMultilevel"/>
    <w:tmpl w:val="F078EB58"/>
    <w:lvl w:ilvl="0" w:tplc="344CBB0C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6FC"/>
    <w:multiLevelType w:val="hybridMultilevel"/>
    <w:tmpl w:val="40DA3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5ABC"/>
    <w:multiLevelType w:val="hybridMultilevel"/>
    <w:tmpl w:val="4D0AF5A0"/>
    <w:lvl w:ilvl="0" w:tplc="08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01A40"/>
    <w:multiLevelType w:val="hybridMultilevel"/>
    <w:tmpl w:val="9A064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87D85"/>
    <w:multiLevelType w:val="hybridMultilevel"/>
    <w:tmpl w:val="6B70F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50C8"/>
    <w:multiLevelType w:val="hybridMultilevel"/>
    <w:tmpl w:val="CFAED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150D9"/>
    <w:multiLevelType w:val="hybridMultilevel"/>
    <w:tmpl w:val="B98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616D"/>
    <w:multiLevelType w:val="hybridMultilevel"/>
    <w:tmpl w:val="CFAED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D1BF5"/>
    <w:multiLevelType w:val="hybridMultilevel"/>
    <w:tmpl w:val="C48CA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F0B56"/>
    <w:multiLevelType w:val="hybridMultilevel"/>
    <w:tmpl w:val="1330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B3778"/>
    <w:multiLevelType w:val="hybridMultilevel"/>
    <w:tmpl w:val="491E6490"/>
    <w:lvl w:ilvl="0" w:tplc="0809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4912398"/>
    <w:multiLevelType w:val="multilevel"/>
    <w:tmpl w:val="57F85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E7D31"/>
    <w:multiLevelType w:val="hybridMultilevel"/>
    <w:tmpl w:val="86C0F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43EE1"/>
    <w:multiLevelType w:val="hybridMultilevel"/>
    <w:tmpl w:val="0CE042C6"/>
    <w:lvl w:ilvl="0" w:tplc="214253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0234"/>
    <w:multiLevelType w:val="hybridMultilevel"/>
    <w:tmpl w:val="7CAEA6BA"/>
    <w:lvl w:ilvl="0" w:tplc="C08E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CA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8BF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94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CD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E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A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A5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E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BA65FEA"/>
    <w:multiLevelType w:val="multilevel"/>
    <w:tmpl w:val="0406A3C2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41274"/>
    <w:multiLevelType w:val="hybridMultilevel"/>
    <w:tmpl w:val="512ED8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811188"/>
    <w:multiLevelType w:val="hybridMultilevel"/>
    <w:tmpl w:val="B54A7EB2"/>
    <w:lvl w:ilvl="0" w:tplc="08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0F33"/>
    <w:multiLevelType w:val="hybridMultilevel"/>
    <w:tmpl w:val="9AC03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F79A1"/>
    <w:multiLevelType w:val="hybridMultilevel"/>
    <w:tmpl w:val="B3C8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7607"/>
    <w:multiLevelType w:val="hybridMultilevel"/>
    <w:tmpl w:val="9042B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2509F4"/>
    <w:multiLevelType w:val="hybridMultilevel"/>
    <w:tmpl w:val="82E8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57045"/>
    <w:multiLevelType w:val="multilevel"/>
    <w:tmpl w:val="57F8598A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22BFD"/>
    <w:multiLevelType w:val="hybridMultilevel"/>
    <w:tmpl w:val="9A064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E1A80"/>
    <w:multiLevelType w:val="hybridMultilevel"/>
    <w:tmpl w:val="9A064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A4278A"/>
    <w:multiLevelType w:val="hybridMultilevel"/>
    <w:tmpl w:val="CFAED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16ABB"/>
    <w:multiLevelType w:val="multilevel"/>
    <w:tmpl w:val="57F8598A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C3A6C"/>
    <w:multiLevelType w:val="hybridMultilevel"/>
    <w:tmpl w:val="9A064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43501"/>
    <w:multiLevelType w:val="hybridMultilevel"/>
    <w:tmpl w:val="59A6B304"/>
    <w:lvl w:ilvl="0" w:tplc="52A4E7F0">
      <w:start w:val="1"/>
      <w:numFmt w:val="bullet"/>
      <w:pStyle w:val="Tab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34844"/>
    <w:multiLevelType w:val="hybridMultilevel"/>
    <w:tmpl w:val="CFAED8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E45E19"/>
    <w:multiLevelType w:val="hybridMultilevel"/>
    <w:tmpl w:val="609E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560B"/>
    <w:multiLevelType w:val="hybridMultilevel"/>
    <w:tmpl w:val="9A0644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BC3DD9"/>
    <w:multiLevelType w:val="hybridMultilevel"/>
    <w:tmpl w:val="C9264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D4837"/>
    <w:multiLevelType w:val="hybridMultilevel"/>
    <w:tmpl w:val="674C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24"/>
  </w:num>
  <w:num w:numId="7">
    <w:abstractNumId w:val="21"/>
  </w:num>
  <w:num w:numId="8">
    <w:abstractNumId w:val="17"/>
  </w:num>
  <w:num w:numId="9">
    <w:abstractNumId w:val="3"/>
  </w:num>
  <w:num w:numId="10">
    <w:abstractNumId w:val="28"/>
  </w:num>
  <w:num w:numId="11">
    <w:abstractNumId w:val="32"/>
  </w:num>
  <w:num w:numId="12">
    <w:abstractNumId w:val="20"/>
  </w:num>
  <w:num w:numId="13">
    <w:abstractNumId w:val="18"/>
  </w:num>
  <w:num w:numId="14">
    <w:abstractNumId w:val="0"/>
  </w:num>
  <w:num w:numId="15">
    <w:abstractNumId w:val="13"/>
  </w:num>
  <w:num w:numId="16">
    <w:abstractNumId w:val="31"/>
  </w:num>
  <w:num w:numId="17">
    <w:abstractNumId w:val="4"/>
  </w:num>
  <w:num w:numId="18">
    <w:abstractNumId w:val="26"/>
  </w:num>
  <w:num w:numId="19">
    <w:abstractNumId w:val="9"/>
  </w:num>
  <w:num w:numId="20">
    <w:abstractNumId w:val="30"/>
  </w:num>
  <w:num w:numId="21">
    <w:abstractNumId w:val="29"/>
  </w:num>
  <w:num w:numId="22">
    <w:abstractNumId w:val="37"/>
  </w:num>
  <w:num w:numId="23">
    <w:abstractNumId w:val="11"/>
  </w:num>
  <w:num w:numId="24">
    <w:abstractNumId w:val="1"/>
  </w:num>
  <w:num w:numId="25">
    <w:abstractNumId w:val="33"/>
  </w:num>
  <w:num w:numId="26">
    <w:abstractNumId w:val="2"/>
  </w:num>
  <w:num w:numId="27">
    <w:abstractNumId w:val="35"/>
  </w:num>
  <w:num w:numId="28">
    <w:abstractNumId w:val="36"/>
  </w:num>
  <w:num w:numId="29">
    <w:abstractNumId w:val="10"/>
  </w:num>
  <w:num w:numId="30">
    <w:abstractNumId w:val="15"/>
  </w:num>
  <w:num w:numId="31">
    <w:abstractNumId w:val="16"/>
  </w:num>
  <w:num w:numId="32">
    <w:abstractNumId w:val="27"/>
  </w:num>
  <w:num w:numId="33">
    <w:abstractNumId w:val="39"/>
  </w:num>
  <w:num w:numId="34">
    <w:abstractNumId w:val="38"/>
  </w:num>
  <w:num w:numId="35">
    <w:abstractNumId w:val="12"/>
  </w:num>
  <w:num w:numId="36">
    <w:abstractNumId w:val="22"/>
  </w:num>
  <w:num w:numId="37">
    <w:abstractNumId w:val="25"/>
  </w:num>
  <w:num w:numId="38">
    <w:abstractNumId w:val="8"/>
  </w:num>
  <w:num w:numId="39">
    <w:abstractNumId w:val="23"/>
  </w:num>
  <w:num w:numId="40">
    <w:abstractNumId w:val="6"/>
  </w:num>
  <w:num w:numId="4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E"/>
    <w:rsid w:val="00013F64"/>
    <w:rsid w:val="0001707B"/>
    <w:rsid w:val="00020C92"/>
    <w:rsid w:val="00032D07"/>
    <w:rsid w:val="00033199"/>
    <w:rsid w:val="0003392E"/>
    <w:rsid w:val="00037B75"/>
    <w:rsid w:val="000407A4"/>
    <w:rsid w:val="0004396F"/>
    <w:rsid w:val="00046A4C"/>
    <w:rsid w:val="00055C4F"/>
    <w:rsid w:val="0005743B"/>
    <w:rsid w:val="00062B91"/>
    <w:rsid w:val="00064D05"/>
    <w:rsid w:val="000654C7"/>
    <w:rsid w:val="00065B5C"/>
    <w:rsid w:val="00072272"/>
    <w:rsid w:val="00074D31"/>
    <w:rsid w:val="0007575C"/>
    <w:rsid w:val="00084890"/>
    <w:rsid w:val="00096DD9"/>
    <w:rsid w:val="000A0150"/>
    <w:rsid w:val="000A273E"/>
    <w:rsid w:val="000A63B5"/>
    <w:rsid w:val="000A6987"/>
    <w:rsid w:val="000A72D6"/>
    <w:rsid w:val="000B15B1"/>
    <w:rsid w:val="000B26A6"/>
    <w:rsid w:val="000B3E78"/>
    <w:rsid w:val="000C1D76"/>
    <w:rsid w:val="000C4C30"/>
    <w:rsid w:val="000D4B99"/>
    <w:rsid w:val="000E3E09"/>
    <w:rsid w:val="000F25BD"/>
    <w:rsid w:val="000F7AE6"/>
    <w:rsid w:val="000F7AFC"/>
    <w:rsid w:val="0010486B"/>
    <w:rsid w:val="00104CED"/>
    <w:rsid w:val="00105550"/>
    <w:rsid w:val="0010727F"/>
    <w:rsid w:val="00115B03"/>
    <w:rsid w:val="001174DB"/>
    <w:rsid w:val="00117E0C"/>
    <w:rsid w:val="001225A2"/>
    <w:rsid w:val="00122923"/>
    <w:rsid w:val="00124985"/>
    <w:rsid w:val="001306A8"/>
    <w:rsid w:val="00131572"/>
    <w:rsid w:val="00142810"/>
    <w:rsid w:val="00143935"/>
    <w:rsid w:val="00150F9F"/>
    <w:rsid w:val="0015190A"/>
    <w:rsid w:val="00155827"/>
    <w:rsid w:val="00163629"/>
    <w:rsid w:val="001638AD"/>
    <w:rsid w:val="0017121F"/>
    <w:rsid w:val="00172556"/>
    <w:rsid w:val="001777B4"/>
    <w:rsid w:val="001860A3"/>
    <w:rsid w:val="001A2DF1"/>
    <w:rsid w:val="001A674D"/>
    <w:rsid w:val="001A69CE"/>
    <w:rsid w:val="001B224D"/>
    <w:rsid w:val="001B2580"/>
    <w:rsid w:val="001B6CBD"/>
    <w:rsid w:val="001C01E0"/>
    <w:rsid w:val="001C0503"/>
    <w:rsid w:val="001C661A"/>
    <w:rsid w:val="001D0135"/>
    <w:rsid w:val="001D07C6"/>
    <w:rsid w:val="001D6E3B"/>
    <w:rsid w:val="001F4BA5"/>
    <w:rsid w:val="00217A2A"/>
    <w:rsid w:val="002221CF"/>
    <w:rsid w:val="00224744"/>
    <w:rsid w:val="002247F8"/>
    <w:rsid w:val="002262F0"/>
    <w:rsid w:val="0023258D"/>
    <w:rsid w:val="00235A7E"/>
    <w:rsid w:val="00243418"/>
    <w:rsid w:val="002512F5"/>
    <w:rsid w:val="002543B8"/>
    <w:rsid w:val="00257C32"/>
    <w:rsid w:val="00262EF0"/>
    <w:rsid w:val="00270762"/>
    <w:rsid w:val="00273C78"/>
    <w:rsid w:val="00275CA9"/>
    <w:rsid w:val="00277DE0"/>
    <w:rsid w:val="00281BF3"/>
    <w:rsid w:val="00281EC2"/>
    <w:rsid w:val="00283388"/>
    <w:rsid w:val="00284CEA"/>
    <w:rsid w:val="0028615F"/>
    <w:rsid w:val="00291742"/>
    <w:rsid w:val="002A5DC3"/>
    <w:rsid w:val="002B5AAD"/>
    <w:rsid w:val="002B6D55"/>
    <w:rsid w:val="002C481A"/>
    <w:rsid w:val="002D2ADE"/>
    <w:rsid w:val="002D44A5"/>
    <w:rsid w:val="002E1DAE"/>
    <w:rsid w:val="002E388D"/>
    <w:rsid w:val="002F53A2"/>
    <w:rsid w:val="002F78F5"/>
    <w:rsid w:val="003035C2"/>
    <w:rsid w:val="0031102F"/>
    <w:rsid w:val="00315DD0"/>
    <w:rsid w:val="00330598"/>
    <w:rsid w:val="00330E28"/>
    <w:rsid w:val="00331A90"/>
    <w:rsid w:val="00335503"/>
    <w:rsid w:val="00335E50"/>
    <w:rsid w:val="00336E98"/>
    <w:rsid w:val="00341247"/>
    <w:rsid w:val="00342470"/>
    <w:rsid w:val="003464CD"/>
    <w:rsid w:val="00352DBB"/>
    <w:rsid w:val="003661E7"/>
    <w:rsid w:val="0036710F"/>
    <w:rsid w:val="00371A87"/>
    <w:rsid w:val="00376D05"/>
    <w:rsid w:val="00385297"/>
    <w:rsid w:val="00386B5A"/>
    <w:rsid w:val="003932B7"/>
    <w:rsid w:val="00395177"/>
    <w:rsid w:val="00397340"/>
    <w:rsid w:val="003A477F"/>
    <w:rsid w:val="003A709F"/>
    <w:rsid w:val="003B0B44"/>
    <w:rsid w:val="003B2FDE"/>
    <w:rsid w:val="003C26E9"/>
    <w:rsid w:val="003C2E19"/>
    <w:rsid w:val="003C34DC"/>
    <w:rsid w:val="003C43FE"/>
    <w:rsid w:val="003C5509"/>
    <w:rsid w:val="003C73BF"/>
    <w:rsid w:val="003C7FDF"/>
    <w:rsid w:val="003D4693"/>
    <w:rsid w:val="003E74A8"/>
    <w:rsid w:val="003E7748"/>
    <w:rsid w:val="003F731C"/>
    <w:rsid w:val="00401FDB"/>
    <w:rsid w:val="00403B2C"/>
    <w:rsid w:val="004062CC"/>
    <w:rsid w:val="0040664B"/>
    <w:rsid w:val="00406DCE"/>
    <w:rsid w:val="0041652B"/>
    <w:rsid w:val="00436839"/>
    <w:rsid w:val="0043694D"/>
    <w:rsid w:val="004372F3"/>
    <w:rsid w:val="004437DC"/>
    <w:rsid w:val="00444773"/>
    <w:rsid w:val="00453D06"/>
    <w:rsid w:val="004545E4"/>
    <w:rsid w:val="0045573D"/>
    <w:rsid w:val="00456382"/>
    <w:rsid w:val="00456E04"/>
    <w:rsid w:val="0046223E"/>
    <w:rsid w:val="00462566"/>
    <w:rsid w:val="0046664B"/>
    <w:rsid w:val="004718AB"/>
    <w:rsid w:val="00472166"/>
    <w:rsid w:val="00474825"/>
    <w:rsid w:val="00474F16"/>
    <w:rsid w:val="004754E6"/>
    <w:rsid w:val="004823D5"/>
    <w:rsid w:val="00486AAB"/>
    <w:rsid w:val="00492F23"/>
    <w:rsid w:val="00494CB2"/>
    <w:rsid w:val="004978AC"/>
    <w:rsid w:val="004A072F"/>
    <w:rsid w:val="004B1F09"/>
    <w:rsid w:val="004B690B"/>
    <w:rsid w:val="004C051C"/>
    <w:rsid w:val="004C0D71"/>
    <w:rsid w:val="004C2453"/>
    <w:rsid w:val="004C2A34"/>
    <w:rsid w:val="004C5E76"/>
    <w:rsid w:val="004D635D"/>
    <w:rsid w:val="004E6094"/>
    <w:rsid w:val="004E64A7"/>
    <w:rsid w:val="004F0F69"/>
    <w:rsid w:val="00502E93"/>
    <w:rsid w:val="00505634"/>
    <w:rsid w:val="00505B8E"/>
    <w:rsid w:val="0050624D"/>
    <w:rsid w:val="00506F23"/>
    <w:rsid w:val="00507C18"/>
    <w:rsid w:val="005122E0"/>
    <w:rsid w:val="005306DA"/>
    <w:rsid w:val="00531938"/>
    <w:rsid w:val="00535ABD"/>
    <w:rsid w:val="00536A8D"/>
    <w:rsid w:val="005463EC"/>
    <w:rsid w:val="00554823"/>
    <w:rsid w:val="00555EF6"/>
    <w:rsid w:val="00577298"/>
    <w:rsid w:val="00583279"/>
    <w:rsid w:val="00586D63"/>
    <w:rsid w:val="00592023"/>
    <w:rsid w:val="00594506"/>
    <w:rsid w:val="00594CEE"/>
    <w:rsid w:val="005951FA"/>
    <w:rsid w:val="00597FAC"/>
    <w:rsid w:val="005A0038"/>
    <w:rsid w:val="005A18FB"/>
    <w:rsid w:val="005A2409"/>
    <w:rsid w:val="005A289F"/>
    <w:rsid w:val="005A3DF0"/>
    <w:rsid w:val="005A4A21"/>
    <w:rsid w:val="005A5274"/>
    <w:rsid w:val="005B1413"/>
    <w:rsid w:val="005B3438"/>
    <w:rsid w:val="005B395D"/>
    <w:rsid w:val="005B5A17"/>
    <w:rsid w:val="005D5AE7"/>
    <w:rsid w:val="005E093A"/>
    <w:rsid w:val="005F2E8A"/>
    <w:rsid w:val="006023F4"/>
    <w:rsid w:val="00602C7E"/>
    <w:rsid w:val="0060530C"/>
    <w:rsid w:val="00605BF8"/>
    <w:rsid w:val="00605D9A"/>
    <w:rsid w:val="00612EEA"/>
    <w:rsid w:val="00613EDD"/>
    <w:rsid w:val="00616279"/>
    <w:rsid w:val="00616D5A"/>
    <w:rsid w:val="00620733"/>
    <w:rsid w:val="00624BC2"/>
    <w:rsid w:val="00632CB6"/>
    <w:rsid w:val="00640289"/>
    <w:rsid w:val="006403C7"/>
    <w:rsid w:val="00640513"/>
    <w:rsid w:val="00653A64"/>
    <w:rsid w:val="00655106"/>
    <w:rsid w:val="00661716"/>
    <w:rsid w:val="00674B5A"/>
    <w:rsid w:val="00682C16"/>
    <w:rsid w:val="006834FD"/>
    <w:rsid w:val="00692B83"/>
    <w:rsid w:val="006939ED"/>
    <w:rsid w:val="0069548F"/>
    <w:rsid w:val="00697C5A"/>
    <w:rsid w:val="006A2E84"/>
    <w:rsid w:val="006A359C"/>
    <w:rsid w:val="006A3FC6"/>
    <w:rsid w:val="006A410B"/>
    <w:rsid w:val="006B3801"/>
    <w:rsid w:val="006B3C17"/>
    <w:rsid w:val="006B59B5"/>
    <w:rsid w:val="006B71A7"/>
    <w:rsid w:val="006C0D23"/>
    <w:rsid w:val="006D2734"/>
    <w:rsid w:val="006E0870"/>
    <w:rsid w:val="006E30F6"/>
    <w:rsid w:val="006F309F"/>
    <w:rsid w:val="006F3EFC"/>
    <w:rsid w:val="006F5E7C"/>
    <w:rsid w:val="006F72F7"/>
    <w:rsid w:val="00704ED3"/>
    <w:rsid w:val="007074D8"/>
    <w:rsid w:val="00715806"/>
    <w:rsid w:val="00721621"/>
    <w:rsid w:val="00726A95"/>
    <w:rsid w:val="007301D4"/>
    <w:rsid w:val="00747FE3"/>
    <w:rsid w:val="0076264C"/>
    <w:rsid w:val="00765AB9"/>
    <w:rsid w:val="00767904"/>
    <w:rsid w:val="00767DE8"/>
    <w:rsid w:val="0077204C"/>
    <w:rsid w:val="007779C8"/>
    <w:rsid w:val="00787526"/>
    <w:rsid w:val="007942C8"/>
    <w:rsid w:val="00795A1B"/>
    <w:rsid w:val="007B1164"/>
    <w:rsid w:val="007B6C7B"/>
    <w:rsid w:val="007C736D"/>
    <w:rsid w:val="007D2553"/>
    <w:rsid w:val="007D4D0F"/>
    <w:rsid w:val="007E25A9"/>
    <w:rsid w:val="007E26AD"/>
    <w:rsid w:val="007E478C"/>
    <w:rsid w:val="007E6A63"/>
    <w:rsid w:val="007E6AAD"/>
    <w:rsid w:val="007F1D98"/>
    <w:rsid w:val="00800EE9"/>
    <w:rsid w:val="0080543C"/>
    <w:rsid w:val="00806A55"/>
    <w:rsid w:val="0081313C"/>
    <w:rsid w:val="00814475"/>
    <w:rsid w:val="00821773"/>
    <w:rsid w:val="008273A6"/>
    <w:rsid w:val="00827BF2"/>
    <w:rsid w:val="00830966"/>
    <w:rsid w:val="00833946"/>
    <w:rsid w:val="00837164"/>
    <w:rsid w:val="008424B3"/>
    <w:rsid w:val="00852AD5"/>
    <w:rsid w:val="008556CE"/>
    <w:rsid w:val="008574FF"/>
    <w:rsid w:val="00857923"/>
    <w:rsid w:val="00860EDC"/>
    <w:rsid w:val="00862689"/>
    <w:rsid w:val="0086665E"/>
    <w:rsid w:val="00866C87"/>
    <w:rsid w:val="0087386C"/>
    <w:rsid w:val="00874057"/>
    <w:rsid w:val="00876035"/>
    <w:rsid w:val="00877F47"/>
    <w:rsid w:val="00887B8A"/>
    <w:rsid w:val="00896A01"/>
    <w:rsid w:val="008A2666"/>
    <w:rsid w:val="008A7B41"/>
    <w:rsid w:val="008B1A3E"/>
    <w:rsid w:val="008B50F7"/>
    <w:rsid w:val="008C0E51"/>
    <w:rsid w:val="008D402C"/>
    <w:rsid w:val="008D5113"/>
    <w:rsid w:val="008E5D79"/>
    <w:rsid w:val="008E64EA"/>
    <w:rsid w:val="008E67A8"/>
    <w:rsid w:val="008F0B0A"/>
    <w:rsid w:val="008F1382"/>
    <w:rsid w:val="008F17A5"/>
    <w:rsid w:val="00912AEA"/>
    <w:rsid w:val="0091324B"/>
    <w:rsid w:val="00916363"/>
    <w:rsid w:val="00916DCA"/>
    <w:rsid w:val="0092151D"/>
    <w:rsid w:val="009263BC"/>
    <w:rsid w:val="0092642E"/>
    <w:rsid w:val="009304CE"/>
    <w:rsid w:val="0093093F"/>
    <w:rsid w:val="00931F4F"/>
    <w:rsid w:val="00934871"/>
    <w:rsid w:val="00937B1B"/>
    <w:rsid w:val="00942120"/>
    <w:rsid w:val="009422E9"/>
    <w:rsid w:val="00943A66"/>
    <w:rsid w:val="009520C8"/>
    <w:rsid w:val="009537FD"/>
    <w:rsid w:val="00955897"/>
    <w:rsid w:val="00962AE8"/>
    <w:rsid w:val="00963A57"/>
    <w:rsid w:val="0096780D"/>
    <w:rsid w:val="00970225"/>
    <w:rsid w:val="00970CB7"/>
    <w:rsid w:val="009802E3"/>
    <w:rsid w:val="00986A3F"/>
    <w:rsid w:val="009B49C9"/>
    <w:rsid w:val="009B6387"/>
    <w:rsid w:val="009C14DA"/>
    <w:rsid w:val="009C437A"/>
    <w:rsid w:val="009D19D8"/>
    <w:rsid w:val="009D5854"/>
    <w:rsid w:val="009D724F"/>
    <w:rsid w:val="009F273B"/>
    <w:rsid w:val="009F573E"/>
    <w:rsid w:val="009F7567"/>
    <w:rsid w:val="00A0150F"/>
    <w:rsid w:val="00A07EA8"/>
    <w:rsid w:val="00A10F04"/>
    <w:rsid w:val="00A1397F"/>
    <w:rsid w:val="00A15F1D"/>
    <w:rsid w:val="00A215F2"/>
    <w:rsid w:val="00A23C2F"/>
    <w:rsid w:val="00A27233"/>
    <w:rsid w:val="00A2793B"/>
    <w:rsid w:val="00A411E5"/>
    <w:rsid w:val="00A415B8"/>
    <w:rsid w:val="00A42AC2"/>
    <w:rsid w:val="00A44369"/>
    <w:rsid w:val="00A446C0"/>
    <w:rsid w:val="00A51A29"/>
    <w:rsid w:val="00A53D60"/>
    <w:rsid w:val="00A6257A"/>
    <w:rsid w:val="00A640D5"/>
    <w:rsid w:val="00A72890"/>
    <w:rsid w:val="00A83C4B"/>
    <w:rsid w:val="00A85AC5"/>
    <w:rsid w:val="00A86466"/>
    <w:rsid w:val="00A9368E"/>
    <w:rsid w:val="00AA638B"/>
    <w:rsid w:val="00AB1EFB"/>
    <w:rsid w:val="00AB31E6"/>
    <w:rsid w:val="00AB3E9D"/>
    <w:rsid w:val="00AB4413"/>
    <w:rsid w:val="00AC06E4"/>
    <w:rsid w:val="00AC6A08"/>
    <w:rsid w:val="00AD31E8"/>
    <w:rsid w:val="00AD46DD"/>
    <w:rsid w:val="00AD57A2"/>
    <w:rsid w:val="00AE0480"/>
    <w:rsid w:val="00AE0B10"/>
    <w:rsid w:val="00AE5721"/>
    <w:rsid w:val="00AF2B60"/>
    <w:rsid w:val="00B03FEA"/>
    <w:rsid w:val="00B0636C"/>
    <w:rsid w:val="00B07434"/>
    <w:rsid w:val="00B10FAB"/>
    <w:rsid w:val="00B17108"/>
    <w:rsid w:val="00B24EDF"/>
    <w:rsid w:val="00B306BB"/>
    <w:rsid w:val="00B30C56"/>
    <w:rsid w:val="00B336B1"/>
    <w:rsid w:val="00B33AF5"/>
    <w:rsid w:val="00B351F9"/>
    <w:rsid w:val="00B477BE"/>
    <w:rsid w:val="00B52178"/>
    <w:rsid w:val="00B55958"/>
    <w:rsid w:val="00B55CE6"/>
    <w:rsid w:val="00B60473"/>
    <w:rsid w:val="00B6118C"/>
    <w:rsid w:val="00B6337D"/>
    <w:rsid w:val="00B6742E"/>
    <w:rsid w:val="00B67E12"/>
    <w:rsid w:val="00B724FB"/>
    <w:rsid w:val="00B73D95"/>
    <w:rsid w:val="00B76824"/>
    <w:rsid w:val="00B77AC0"/>
    <w:rsid w:val="00B826E3"/>
    <w:rsid w:val="00B82A08"/>
    <w:rsid w:val="00B90A1B"/>
    <w:rsid w:val="00B911D5"/>
    <w:rsid w:val="00B94C6B"/>
    <w:rsid w:val="00BA5099"/>
    <w:rsid w:val="00BA565B"/>
    <w:rsid w:val="00BB5687"/>
    <w:rsid w:val="00BB5752"/>
    <w:rsid w:val="00BB6B5A"/>
    <w:rsid w:val="00BC3EAC"/>
    <w:rsid w:val="00BC7414"/>
    <w:rsid w:val="00BC7ADE"/>
    <w:rsid w:val="00BC7EC0"/>
    <w:rsid w:val="00BD5A75"/>
    <w:rsid w:val="00BD6DF0"/>
    <w:rsid w:val="00BD7477"/>
    <w:rsid w:val="00BE11B6"/>
    <w:rsid w:val="00BE16EA"/>
    <w:rsid w:val="00BF047C"/>
    <w:rsid w:val="00BF0C57"/>
    <w:rsid w:val="00BF1EF4"/>
    <w:rsid w:val="00BF5932"/>
    <w:rsid w:val="00BF6663"/>
    <w:rsid w:val="00BF6E7B"/>
    <w:rsid w:val="00C011C0"/>
    <w:rsid w:val="00C02759"/>
    <w:rsid w:val="00C0351E"/>
    <w:rsid w:val="00C05295"/>
    <w:rsid w:val="00C06FBD"/>
    <w:rsid w:val="00C10E34"/>
    <w:rsid w:val="00C1530D"/>
    <w:rsid w:val="00C154A9"/>
    <w:rsid w:val="00C165AE"/>
    <w:rsid w:val="00C204FB"/>
    <w:rsid w:val="00C25788"/>
    <w:rsid w:val="00C333A9"/>
    <w:rsid w:val="00C336E6"/>
    <w:rsid w:val="00C343B0"/>
    <w:rsid w:val="00C363BE"/>
    <w:rsid w:val="00C379A5"/>
    <w:rsid w:val="00C434D3"/>
    <w:rsid w:val="00C5092C"/>
    <w:rsid w:val="00C5363F"/>
    <w:rsid w:val="00C56533"/>
    <w:rsid w:val="00C57702"/>
    <w:rsid w:val="00C57A76"/>
    <w:rsid w:val="00C57F59"/>
    <w:rsid w:val="00C60727"/>
    <w:rsid w:val="00C62002"/>
    <w:rsid w:val="00C665C2"/>
    <w:rsid w:val="00C66973"/>
    <w:rsid w:val="00C73B84"/>
    <w:rsid w:val="00C82E4A"/>
    <w:rsid w:val="00C87D88"/>
    <w:rsid w:val="00C911BF"/>
    <w:rsid w:val="00C93A45"/>
    <w:rsid w:val="00C94645"/>
    <w:rsid w:val="00C9504E"/>
    <w:rsid w:val="00CB3241"/>
    <w:rsid w:val="00CB515D"/>
    <w:rsid w:val="00CB5B36"/>
    <w:rsid w:val="00CB5C49"/>
    <w:rsid w:val="00CC2019"/>
    <w:rsid w:val="00CC4489"/>
    <w:rsid w:val="00CD1C07"/>
    <w:rsid w:val="00CD1C5B"/>
    <w:rsid w:val="00CD5542"/>
    <w:rsid w:val="00D0242A"/>
    <w:rsid w:val="00D07C3D"/>
    <w:rsid w:val="00D10FE3"/>
    <w:rsid w:val="00D1379B"/>
    <w:rsid w:val="00D155DA"/>
    <w:rsid w:val="00D17E1B"/>
    <w:rsid w:val="00D209E0"/>
    <w:rsid w:val="00D21F92"/>
    <w:rsid w:val="00D27389"/>
    <w:rsid w:val="00D30CE2"/>
    <w:rsid w:val="00D31D7C"/>
    <w:rsid w:val="00D40BFD"/>
    <w:rsid w:val="00D4212D"/>
    <w:rsid w:val="00D423B8"/>
    <w:rsid w:val="00D4573B"/>
    <w:rsid w:val="00D47F7A"/>
    <w:rsid w:val="00D508B1"/>
    <w:rsid w:val="00D50BAE"/>
    <w:rsid w:val="00D517EF"/>
    <w:rsid w:val="00D547ED"/>
    <w:rsid w:val="00D57EDA"/>
    <w:rsid w:val="00D60542"/>
    <w:rsid w:val="00D61050"/>
    <w:rsid w:val="00D67AFC"/>
    <w:rsid w:val="00D737E4"/>
    <w:rsid w:val="00D73FCF"/>
    <w:rsid w:val="00D931B0"/>
    <w:rsid w:val="00D954F2"/>
    <w:rsid w:val="00DA0743"/>
    <w:rsid w:val="00DA2769"/>
    <w:rsid w:val="00DA3BE9"/>
    <w:rsid w:val="00DB0B41"/>
    <w:rsid w:val="00DB1591"/>
    <w:rsid w:val="00DB1E4D"/>
    <w:rsid w:val="00DC2B19"/>
    <w:rsid w:val="00DC5CB0"/>
    <w:rsid w:val="00DD2896"/>
    <w:rsid w:val="00DD4028"/>
    <w:rsid w:val="00DD5740"/>
    <w:rsid w:val="00DD738B"/>
    <w:rsid w:val="00DE6221"/>
    <w:rsid w:val="00DF04E3"/>
    <w:rsid w:val="00DF304B"/>
    <w:rsid w:val="00DF641E"/>
    <w:rsid w:val="00DF677D"/>
    <w:rsid w:val="00E01CA4"/>
    <w:rsid w:val="00E029C4"/>
    <w:rsid w:val="00E02D00"/>
    <w:rsid w:val="00E06D89"/>
    <w:rsid w:val="00E16A99"/>
    <w:rsid w:val="00E20944"/>
    <w:rsid w:val="00E27398"/>
    <w:rsid w:val="00E31921"/>
    <w:rsid w:val="00E33769"/>
    <w:rsid w:val="00E40ADC"/>
    <w:rsid w:val="00E45F95"/>
    <w:rsid w:val="00E47604"/>
    <w:rsid w:val="00E50B7F"/>
    <w:rsid w:val="00E60A9F"/>
    <w:rsid w:val="00E647A0"/>
    <w:rsid w:val="00E7104A"/>
    <w:rsid w:val="00E72349"/>
    <w:rsid w:val="00E74875"/>
    <w:rsid w:val="00E779A5"/>
    <w:rsid w:val="00E94385"/>
    <w:rsid w:val="00E9564B"/>
    <w:rsid w:val="00EA6146"/>
    <w:rsid w:val="00EB33BD"/>
    <w:rsid w:val="00EB4E0D"/>
    <w:rsid w:val="00EC4101"/>
    <w:rsid w:val="00EC67A9"/>
    <w:rsid w:val="00ED1D27"/>
    <w:rsid w:val="00ED29C8"/>
    <w:rsid w:val="00ED315E"/>
    <w:rsid w:val="00ED4717"/>
    <w:rsid w:val="00EE14A1"/>
    <w:rsid w:val="00EE3DE5"/>
    <w:rsid w:val="00EE4BDD"/>
    <w:rsid w:val="00EF025B"/>
    <w:rsid w:val="00EF111C"/>
    <w:rsid w:val="00EF40BE"/>
    <w:rsid w:val="00EF5CD2"/>
    <w:rsid w:val="00F01110"/>
    <w:rsid w:val="00F02E8B"/>
    <w:rsid w:val="00F03DDC"/>
    <w:rsid w:val="00F04776"/>
    <w:rsid w:val="00F163B7"/>
    <w:rsid w:val="00F16FFC"/>
    <w:rsid w:val="00F23963"/>
    <w:rsid w:val="00F23AB6"/>
    <w:rsid w:val="00F32B26"/>
    <w:rsid w:val="00F3584B"/>
    <w:rsid w:val="00F37761"/>
    <w:rsid w:val="00F42A31"/>
    <w:rsid w:val="00F46F08"/>
    <w:rsid w:val="00F50D3E"/>
    <w:rsid w:val="00F510AC"/>
    <w:rsid w:val="00F61F1E"/>
    <w:rsid w:val="00F7053C"/>
    <w:rsid w:val="00F71E62"/>
    <w:rsid w:val="00F91184"/>
    <w:rsid w:val="00FA1C65"/>
    <w:rsid w:val="00FA23FD"/>
    <w:rsid w:val="00FA35A8"/>
    <w:rsid w:val="00FB3956"/>
    <w:rsid w:val="00FB3D34"/>
    <w:rsid w:val="00FB4560"/>
    <w:rsid w:val="00FB519E"/>
    <w:rsid w:val="00FB5CBE"/>
    <w:rsid w:val="00FB64B0"/>
    <w:rsid w:val="00FC1838"/>
    <w:rsid w:val="00FC5C4A"/>
    <w:rsid w:val="00FD56DB"/>
    <w:rsid w:val="00FD7C8E"/>
    <w:rsid w:val="00FE0E2D"/>
    <w:rsid w:val="00FE50DD"/>
    <w:rsid w:val="00FE5293"/>
    <w:rsid w:val="00FF0CF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AA0D6"/>
  <w15:docId w15:val="{12EB3E94-CF19-4182-91F4-320D65B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2E0"/>
    <w:pPr>
      <w:keepNext/>
      <w:keepLines/>
      <w:spacing w:before="480" w:after="200" w:line="276" w:lineRule="auto"/>
      <w:outlineLvl w:val="0"/>
    </w:pPr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D5854"/>
    <w:pPr>
      <w:numPr>
        <w:numId w:val="1"/>
      </w:numPr>
      <w:spacing w:before="60" w:after="60" w:line="240" w:lineRule="auto"/>
      <w:contextualSpacing/>
    </w:pPr>
    <w:rPr>
      <w:rFonts w:cstheme="minorHAnsi"/>
      <w:lang w:val="en-GB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6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2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2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00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702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2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7022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5122E0"/>
    <w:rPr>
      <w:rFonts w:ascii="Times New Roman" w:eastAsia="MS Gothic" w:hAnsi="Times New Roman" w:cstheme="majorHAnsi"/>
      <w:smallCaps/>
      <w:sz w:val="28"/>
      <w:szCs w:val="2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349"/>
  </w:style>
  <w:style w:type="paragraph" w:styleId="Zpat">
    <w:name w:val="footer"/>
    <w:basedOn w:val="Normln"/>
    <w:link w:val="ZpatChar"/>
    <w:uiPriority w:val="99"/>
    <w:unhideWhenUsed/>
    <w:rsid w:val="00E7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349"/>
  </w:style>
  <w:style w:type="character" w:styleId="Nzevknihy">
    <w:name w:val="Book Title"/>
    <w:basedOn w:val="Standardnpsmoodstavce"/>
    <w:uiPriority w:val="99"/>
    <w:qFormat/>
    <w:rsid w:val="00E72349"/>
    <w:rPr>
      <w:rFonts w:cs="Times New Roman"/>
      <w:b/>
      <w:bCs/>
      <w:i/>
      <w:iCs/>
      <w:spacing w:val="5"/>
    </w:rPr>
  </w:style>
  <w:style w:type="table" w:styleId="Mkatabulky">
    <w:name w:val="Table Grid"/>
    <w:basedOn w:val="Normlntabulka"/>
    <w:uiPriority w:val="39"/>
    <w:rsid w:val="009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6E7B"/>
    <w:rPr>
      <w:color w:val="0563C1"/>
      <w:u w:val="single"/>
    </w:rPr>
  </w:style>
  <w:style w:type="paragraph" w:customStyle="1" w:styleId="TabListe">
    <w:name w:val="Tab Liste"/>
    <w:basedOn w:val="Odstavecseseznamem"/>
    <w:link w:val="TabListeZchn"/>
    <w:qFormat/>
    <w:rsid w:val="00A6257A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4BC2"/>
    <w:rPr>
      <w:rFonts w:cstheme="minorHAnsi"/>
      <w:lang w:val="en-GB" w:eastAsia="de-DE"/>
    </w:rPr>
  </w:style>
  <w:style w:type="character" w:customStyle="1" w:styleId="TabListeZchn">
    <w:name w:val="Tab Liste Zchn"/>
    <w:basedOn w:val="OdstavecseseznamemChar"/>
    <w:link w:val="TabListe"/>
    <w:rsid w:val="00A6257A"/>
    <w:rPr>
      <w:rFonts w:cstheme="minorHAnsi"/>
      <w:lang w:val="en-GB"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6382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E0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371A8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66C87"/>
    <w:rPr>
      <w:color w:val="FFC4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08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7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6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5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Gelb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B801-A47B-4CC8-86AC-44AB7F75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B6924FB7</Template>
  <TotalTime>3</TotalTime>
  <Pages>4</Pages>
  <Words>791</Words>
  <Characters>4670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Spilles</dc:creator>
  <cp:keywords/>
  <dc:description/>
  <cp:lastModifiedBy>Josef Maxa Bc.</cp:lastModifiedBy>
  <cp:revision>3</cp:revision>
  <cp:lastPrinted>2019-06-17T08:40:00Z</cp:lastPrinted>
  <dcterms:created xsi:type="dcterms:W3CDTF">2019-07-09T12:12:00Z</dcterms:created>
  <dcterms:modified xsi:type="dcterms:W3CDTF">2019-07-09T12:14:00Z</dcterms:modified>
</cp:coreProperties>
</file>